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98F0C5" w14:textId="6AA39A3B" w:rsidR="008D00ED" w:rsidRPr="00301803" w:rsidRDefault="008D00ED" w:rsidP="008D00ED">
      <w:pPr>
        <w:pStyle w:val="CRCoverPage"/>
        <w:tabs>
          <w:tab w:val="right" w:pos="9639"/>
        </w:tabs>
        <w:spacing w:after="0"/>
        <w:rPr>
          <w:b/>
          <w:i/>
          <w:noProof/>
          <w:sz w:val="28"/>
          <w:lang w:val="en-US"/>
        </w:rPr>
      </w:pPr>
      <w:bookmarkStart w:id="0" w:name="Title"/>
      <w:bookmarkEnd w:id="0"/>
      <w:r w:rsidRPr="004E2857">
        <w:rPr>
          <w:b/>
          <w:sz w:val="24"/>
          <w:szCs w:val="24"/>
        </w:rPr>
        <w:t>3GPP TSG-RAN WG4 Meeting #</w:t>
      </w:r>
      <w:r w:rsidRPr="004E2857">
        <w:t xml:space="preserve"> </w:t>
      </w:r>
      <w:r w:rsidRPr="004E2857">
        <w:rPr>
          <w:b/>
          <w:sz w:val="24"/>
          <w:szCs w:val="24"/>
        </w:rPr>
        <w:t>101-bis-e</w:t>
      </w:r>
      <w:r>
        <w:rPr>
          <w:b/>
          <w:i/>
          <w:noProof/>
          <w:sz w:val="28"/>
        </w:rPr>
        <w:tab/>
      </w:r>
      <w:r w:rsidR="00FD30F2" w:rsidRPr="00FD30F2">
        <w:rPr>
          <w:b/>
          <w:noProof/>
          <w:sz w:val="24"/>
        </w:rPr>
        <w:t>R4-2200298</w:t>
      </w:r>
    </w:p>
    <w:p w14:paraId="52598092" w14:textId="77777777" w:rsidR="008D00ED" w:rsidRPr="004E2857" w:rsidRDefault="008D00ED" w:rsidP="008D00ED">
      <w:pPr>
        <w:pStyle w:val="Header"/>
        <w:tabs>
          <w:tab w:val="right" w:pos="9781"/>
          <w:tab w:val="right" w:pos="13323"/>
        </w:tabs>
        <w:outlineLvl w:val="0"/>
        <w:rPr>
          <w:rFonts w:eastAsia="SimSun" w:cs="Arial"/>
          <w:b w:val="0"/>
          <w:sz w:val="24"/>
          <w:szCs w:val="24"/>
        </w:rPr>
      </w:pPr>
      <w:r w:rsidRPr="004E2857">
        <w:rPr>
          <w:rFonts w:eastAsia="SimSun" w:cs="Arial"/>
          <w:sz w:val="24"/>
          <w:szCs w:val="24"/>
        </w:rPr>
        <w:t>Electronic Meeting, January 17-25, 2022</w:t>
      </w:r>
    </w:p>
    <w:p w14:paraId="701ABECE" w14:textId="77777777" w:rsidR="00CC270F" w:rsidRDefault="00CC270F" w:rsidP="00CC270F">
      <w:pPr>
        <w:pStyle w:val="Header"/>
        <w:tabs>
          <w:tab w:val="right" w:pos="9781"/>
          <w:tab w:val="right" w:pos="13323"/>
        </w:tabs>
        <w:outlineLvl w:val="0"/>
        <w:rPr>
          <w:rFonts w:cs="Arial"/>
          <w:sz w:val="24"/>
          <w:szCs w:val="24"/>
        </w:rPr>
      </w:pPr>
    </w:p>
    <w:p w14:paraId="038E9536" w14:textId="24BEA78C" w:rsidR="00712CC1" w:rsidRPr="00DE2285"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Agenda item:</w:t>
      </w:r>
      <w:bookmarkStart w:id="1" w:name="Source"/>
      <w:bookmarkEnd w:id="1"/>
      <w:r>
        <w:rPr>
          <w:rFonts w:ascii="Arial" w:hAnsi="Arial" w:cs="Arial"/>
          <w:b/>
          <w:sz w:val="22"/>
          <w:szCs w:val="22"/>
        </w:rPr>
        <w:tab/>
      </w:r>
      <w:r w:rsidR="008D00ED">
        <w:rPr>
          <w:rFonts w:ascii="Arial" w:hAnsi="Arial" w:cs="Arial"/>
          <w:b/>
          <w:sz w:val="22"/>
          <w:szCs w:val="22"/>
        </w:rPr>
        <w:t>6</w:t>
      </w:r>
      <w:r w:rsidR="00012220">
        <w:rPr>
          <w:rFonts w:ascii="Arial" w:hAnsi="Arial" w:cs="Arial"/>
          <w:b/>
          <w:sz w:val="22"/>
          <w:szCs w:val="22"/>
        </w:rPr>
        <w:t>.1</w:t>
      </w:r>
      <w:r w:rsidR="00BF70D8">
        <w:rPr>
          <w:rFonts w:ascii="Arial" w:hAnsi="Arial" w:cs="Arial"/>
          <w:b/>
          <w:sz w:val="22"/>
          <w:szCs w:val="22"/>
        </w:rPr>
        <w:t>3</w:t>
      </w:r>
      <w:r w:rsidR="00012220">
        <w:rPr>
          <w:rFonts w:ascii="Arial" w:hAnsi="Arial" w:cs="Arial"/>
          <w:b/>
          <w:sz w:val="22"/>
          <w:szCs w:val="22"/>
        </w:rPr>
        <w:t>.</w:t>
      </w:r>
      <w:r w:rsidR="00BF70D8">
        <w:rPr>
          <w:rFonts w:ascii="Arial" w:hAnsi="Arial" w:cs="Arial"/>
          <w:b/>
          <w:sz w:val="22"/>
          <w:szCs w:val="22"/>
        </w:rPr>
        <w:t>5</w:t>
      </w:r>
      <w:r w:rsidR="00012220">
        <w:rPr>
          <w:rFonts w:ascii="Arial" w:hAnsi="Arial" w:cs="Arial"/>
          <w:b/>
          <w:sz w:val="22"/>
          <w:szCs w:val="22"/>
        </w:rPr>
        <w:t>.</w:t>
      </w:r>
      <w:r w:rsidR="004E258E">
        <w:rPr>
          <w:rFonts w:ascii="Arial" w:hAnsi="Arial" w:cs="Arial"/>
          <w:b/>
          <w:sz w:val="22"/>
          <w:szCs w:val="22"/>
        </w:rPr>
        <w:t>5</w:t>
      </w:r>
    </w:p>
    <w:p w14:paraId="0FFEF949" w14:textId="254B054D" w:rsidR="00712CC1" w:rsidRPr="0031288E" w:rsidRDefault="00712CC1" w:rsidP="00712CC1">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43AE0FA1" w14:textId="0DD2E3E7" w:rsidR="00712CC1" w:rsidRPr="0031288E" w:rsidRDefault="00712CC1" w:rsidP="00494761">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004E258E" w:rsidRPr="004E258E">
        <w:rPr>
          <w:rFonts w:ascii="Arial" w:hAnsi="Arial" w:cs="Arial"/>
          <w:b/>
          <w:sz w:val="22"/>
          <w:szCs w:val="22"/>
        </w:rPr>
        <w:t>Discussion on measurement procedure requirements for NTN</w:t>
      </w:r>
    </w:p>
    <w:p w14:paraId="079A707A" w14:textId="77777777" w:rsidR="00712CC1" w:rsidRPr="0031288E"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2" w:name="DocumentFor"/>
      <w:bookmarkEnd w:id="2"/>
      <w:r>
        <w:rPr>
          <w:rFonts w:ascii="Arial" w:hAnsi="Arial" w:cs="Arial"/>
          <w:b/>
          <w:sz w:val="22"/>
          <w:szCs w:val="22"/>
        </w:rPr>
        <w:t>Discussion</w:t>
      </w:r>
    </w:p>
    <w:p w14:paraId="0351CEAD" w14:textId="77777777" w:rsidR="00712CC1" w:rsidRPr="00A137D5" w:rsidRDefault="00712CC1" w:rsidP="00712CC1">
      <w:pPr>
        <w:pStyle w:val="Heading1"/>
        <w:numPr>
          <w:ilvl w:val="0"/>
          <w:numId w:val="10"/>
        </w:numPr>
        <w:pBdr>
          <w:top w:val="single" w:sz="12" w:space="2" w:color="auto"/>
        </w:pBdr>
        <w:jc w:val="both"/>
        <w:rPr>
          <w:sz w:val="32"/>
        </w:rPr>
      </w:pPr>
      <w:r w:rsidRPr="00A137D5">
        <w:rPr>
          <w:sz w:val="32"/>
        </w:rPr>
        <w:t>Introduction</w:t>
      </w:r>
    </w:p>
    <w:p w14:paraId="1C033BF1" w14:textId="45304F5C" w:rsidR="002326B7" w:rsidRDefault="002326B7" w:rsidP="002B01EC">
      <w:pPr>
        <w:spacing w:after="0"/>
        <w:jc w:val="both"/>
        <w:rPr>
          <w:sz w:val="20"/>
          <w:szCs w:val="20"/>
        </w:rPr>
      </w:pPr>
      <w:r w:rsidRPr="00CC7AA2">
        <w:rPr>
          <w:sz w:val="20"/>
          <w:szCs w:val="20"/>
        </w:rPr>
        <w:t xml:space="preserve">In last RAN4 meeting, the </w:t>
      </w:r>
      <w:r w:rsidR="006A4DDA" w:rsidRPr="006A4DDA">
        <w:rPr>
          <w:sz w:val="20"/>
          <w:szCs w:val="20"/>
        </w:rPr>
        <w:t xml:space="preserve">measurement procedure </w:t>
      </w:r>
      <w:r w:rsidRPr="00CC7AA2">
        <w:rPr>
          <w:sz w:val="20"/>
          <w:szCs w:val="20"/>
        </w:rPr>
        <w:t xml:space="preserve">requirement for NR NTN has been discussed and the </w:t>
      </w:r>
      <w:r w:rsidR="00A56DA6">
        <w:rPr>
          <w:sz w:val="20"/>
          <w:szCs w:val="20"/>
        </w:rPr>
        <w:t>agreements</w:t>
      </w:r>
      <w:r w:rsidRPr="00CC7AA2">
        <w:rPr>
          <w:sz w:val="20"/>
          <w:szCs w:val="20"/>
        </w:rPr>
        <w:t xml:space="preserve"> were captured in the </w:t>
      </w:r>
      <w:proofErr w:type="gramStart"/>
      <w:r w:rsidRPr="00CC7AA2">
        <w:rPr>
          <w:sz w:val="20"/>
          <w:szCs w:val="20"/>
        </w:rPr>
        <w:t>WF[</w:t>
      </w:r>
      <w:proofErr w:type="gramEnd"/>
      <w:r w:rsidRPr="00CC7AA2">
        <w:rPr>
          <w:sz w:val="20"/>
          <w:szCs w:val="20"/>
        </w:rPr>
        <w:t>1]</w:t>
      </w:r>
      <w:r w:rsidR="006A4DDA">
        <w:rPr>
          <w:sz w:val="20"/>
          <w:szCs w:val="20"/>
        </w:rPr>
        <w:t>.</w:t>
      </w:r>
    </w:p>
    <w:p w14:paraId="76088471" w14:textId="070C42B1" w:rsidR="00DE4FD9" w:rsidRDefault="00B176BC" w:rsidP="002B01EC">
      <w:pPr>
        <w:spacing w:after="0"/>
        <w:jc w:val="both"/>
        <w:rPr>
          <w:sz w:val="20"/>
          <w:szCs w:val="20"/>
        </w:rPr>
      </w:pPr>
      <w:r>
        <w:rPr>
          <w:sz w:val="20"/>
          <w:szCs w:val="20"/>
        </w:rPr>
        <w:t xml:space="preserve">In this contribution, we </w:t>
      </w:r>
      <w:r w:rsidR="00C7659F">
        <w:rPr>
          <w:sz w:val="20"/>
          <w:szCs w:val="20"/>
        </w:rPr>
        <w:t xml:space="preserve">further </w:t>
      </w:r>
      <w:r>
        <w:rPr>
          <w:sz w:val="20"/>
          <w:szCs w:val="20"/>
        </w:rPr>
        <w:t xml:space="preserve">discuss the </w:t>
      </w:r>
      <w:r w:rsidR="006A4DDA" w:rsidRPr="006A4DDA">
        <w:rPr>
          <w:sz w:val="20"/>
          <w:szCs w:val="20"/>
        </w:rPr>
        <w:t>measurement procedure requirements for NTN</w:t>
      </w:r>
      <w:r w:rsidR="006A4DDA">
        <w:rPr>
          <w:sz w:val="20"/>
          <w:szCs w:val="20"/>
        </w:rPr>
        <w:t>, including following topics:</w:t>
      </w:r>
    </w:p>
    <w:p w14:paraId="7C672C5B" w14:textId="2DD04BB3" w:rsidR="006A4DDA" w:rsidRPr="00801D78" w:rsidRDefault="006A4DDA" w:rsidP="006A4DDA">
      <w:pPr>
        <w:pStyle w:val="ListParagraph"/>
        <w:numPr>
          <w:ilvl w:val="0"/>
          <w:numId w:val="31"/>
        </w:numPr>
        <w:ind w:firstLineChars="0"/>
        <w:jc w:val="both"/>
        <w:rPr>
          <w:sz w:val="20"/>
          <w:szCs w:val="20"/>
        </w:rPr>
      </w:pPr>
      <w:r>
        <w:rPr>
          <w:sz w:val="20"/>
          <w:szCs w:val="20"/>
          <w:lang w:val="en-US"/>
        </w:rPr>
        <w:t>NTN DRX</w:t>
      </w:r>
    </w:p>
    <w:p w14:paraId="2AF4CAE6" w14:textId="40B54599" w:rsidR="00801D78" w:rsidRPr="006A4DDA" w:rsidRDefault="00801D78" w:rsidP="006A4DDA">
      <w:pPr>
        <w:pStyle w:val="ListParagraph"/>
        <w:numPr>
          <w:ilvl w:val="0"/>
          <w:numId w:val="31"/>
        </w:numPr>
        <w:ind w:firstLineChars="0"/>
        <w:jc w:val="both"/>
        <w:rPr>
          <w:sz w:val="20"/>
          <w:szCs w:val="20"/>
        </w:rPr>
      </w:pPr>
      <w:r w:rsidRPr="00801D78">
        <w:rPr>
          <w:sz w:val="20"/>
          <w:szCs w:val="20"/>
        </w:rPr>
        <w:t>Measurement based on Cell Service Time</w:t>
      </w:r>
    </w:p>
    <w:p w14:paraId="5D1AA7A3" w14:textId="5CC58BD8" w:rsidR="006A4DDA" w:rsidRPr="006A4DDA" w:rsidRDefault="006A4DDA" w:rsidP="006A4DDA">
      <w:pPr>
        <w:pStyle w:val="ListParagraph"/>
        <w:numPr>
          <w:ilvl w:val="0"/>
          <w:numId w:val="31"/>
        </w:numPr>
        <w:ind w:firstLineChars="0"/>
        <w:jc w:val="both"/>
        <w:rPr>
          <w:sz w:val="20"/>
          <w:szCs w:val="20"/>
        </w:rPr>
      </w:pPr>
      <w:r>
        <w:rPr>
          <w:sz w:val="20"/>
          <w:szCs w:val="20"/>
          <w:lang w:val="en-US"/>
        </w:rPr>
        <w:t>NTN multiple SMTC</w:t>
      </w:r>
    </w:p>
    <w:p w14:paraId="11114A88" w14:textId="0598EF0A" w:rsidR="00712CC1" w:rsidRDefault="006A4DDA" w:rsidP="00712CC1">
      <w:pPr>
        <w:pStyle w:val="Heading1"/>
        <w:numPr>
          <w:ilvl w:val="0"/>
          <w:numId w:val="10"/>
        </w:numPr>
        <w:pBdr>
          <w:top w:val="single" w:sz="12" w:space="2" w:color="auto"/>
        </w:pBdr>
        <w:tabs>
          <w:tab w:val="num" w:pos="45"/>
        </w:tabs>
        <w:jc w:val="both"/>
        <w:rPr>
          <w:sz w:val="32"/>
        </w:rPr>
      </w:pPr>
      <w:r>
        <w:rPr>
          <w:sz w:val="32"/>
        </w:rPr>
        <w:t xml:space="preserve">DRX for NTN </w:t>
      </w:r>
    </w:p>
    <w:p w14:paraId="12F99C26" w14:textId="234DD06C" w:rsidR="00EC73ED" w:rsidRDefault="006A4DDA" w:rsidP="002326B7">
      <w:pPr>
        <w:rPr>
          <w:sz w:val="20"/>
          <w:szCs w:val="20"/>
        </w:rPr>
      </w:pPr>
      <w:r>
        <w:rPr>
          <w:sz w:val="20"/>
          <w:szCs w:val="20"/>
        </w:rPr>
        <w:t>In last RAN4 meeting</w:t>
      </w:r>
      <w:r w:rsidR="00EC73ED">
        <w:rPr>
          <w:sz w:val="20"/>
          <w:szCs w:val="20"/>
        </w:rPr>
        <w:t>,</w:t>
      </w:r>
      <w:r>
        <w:rPr>
          <w:sz w:val="20"/>
          <w:szCs w:val="20"/>
        </w:rPr>
        <w:t xml:space="preserve"> followings were agreed.</w:t>
      </w:r>
    </w:p>
    <w:tbl>
      <w:tblPr>
        <w:tblStyle w:val="TableGrid"/>
        <w:tblW w:w="0" w:type="auto"/>
        <w:tblLook w:val="04A0" w:firstRow="1" w:lastRow="0" w:firstColumn="1" w:lastColumn="0" w:noHBand="0" w:noVBand="1"/>
      </w:tblPr>
      <w:tblGrid>
        <w:gridCol w:w="9629"/>
      </w:tblGrid>
      <w:tr w:rsidR="00A834F6" w14:paraId="74F4B614" w14:textId="77777777" w:rsidTr="00A834F6">
        <w:tc>
          <w:tcPr>
            <w:tcW w:w="9629" w:type="dxa"/>
          </w:tcPr>
          <w:p w14:paraId="693117CF" w14:textId="77777777" w:rsidR="00801D78" w:rsidRPr="00801D78" w:rsidRDefault="00801D78" w:rsidP="00801D78">
            <w:pPr>
              <w:spacing w:before="0" w:beforeAutospacing="0" w:after="0"/>
              <w:rPr>
                <w:bCs/>
                <w:color w:val="0070C0"/>
                <w:sz w:val="20"/>
                <w:szCs w:val="20"/>
                <w:u w:val="single"/>
                <w:lang w:eastAsia="ko-KR"/>
              </w:rPr>
            </w:pPr>
            <w:r w:rsidRPr="00801D78">
              <w:rPr>
                <w:bCs/>
                <w:color w:val="0070C0"/>
                <w:sz w:val="20"/>
                <w:szCs w:val="20"/>
                <w:u w:val="single"/>
                <w:lang w:eastAsia="ko-KR"/>
              </w:rPr>
              <w:t>Issue 1-4-1: Applicability of Legacy DRX Cycles for GEO</w:t>
            </w:r>
          </w:p>
          <w:p w14:paraId="1B6B558A" w14:textId="77777777" w:rsidR="00801D78" w:rsidRPr="00801D78" w:rsidRDefault="00801D78" w:rsidP="00801D78">
            <w:pPr>
              <w:spacing w:before="0" w:beforeAutospacing="0" w:after="0"/>
              <w:rPr>
                <w:bCs/>
                <w:i/>
                <w:color w:val="0070C0"/>
                <w:sz w:val="20"/>
                <w:szCs w:val="20"/>
              </w:rPr>
            </w:pPr>
            <w:r w:rsidRPr="00801D78">
              <w:rPr>
                <w:bCs/>
                <w:i/>
                <w:color w:val="0070C0"/>
                <w:sz w:val="20"/>
                <w:szCs w:val="20"/>
                <w:highlight w:val="green"/>
              </w:rPr>
              <w:t>Agreements:</w:t>
            </w:r>
          </w:p>
          <w:p w14:paraId="7FBD53D7" w14:textId="77777777" w:rsidR="00801D78" w:rsidRPr="00801D78" w:rsidRDefault="00801D78" w:rsidP="00801D78">
            <w:pPr>
              <w:spacing w:before="0" w:beforeAutospacing="0" w:after="0"/>
              <w:rPr>
                <w:bCs/>
                <w:sz w:val="20"/>
                <w:szCs w:val="20"/>
                <w:lang w:eastAsia="ko-KR"/>
              </w:rPr>
            </w:pPr>
            <w:r w:rsidRPr="00801D78">
              <w:rPr>
                <w:bCs/>
                <w:sz w:val="20"/>
                <w:szCs w:val="20"/>
                <w:lang w:eastAsia="ko-KR"/>
              </w:rPr>
              <w:t>All Rel-16 DRX cycle lengths are applicable for GEO</w:t>
            </w:r>
          </w:p>
          <w:p w14:paraId="1D464E9A" w14:textId="77777777" w:rsidR="00801D78" w:rsidRPr="00801D78" w:rsidRDefault="00801D78" w:rsidP="00801D78">
            <w:pPr>
              <w:spacing w:before="0" w:beforeAutospacing="0" w:after="0"/>
              <w:rPr>
                <w:bCs/>
                <w:sz w:val="20"/>
                <w:szCs w:val="20"/>
              </w:rPr>
            </w:pPr>
          </w:p>
          <w:p w14:paraId="2D422836" w14:textId="77777777" w:rsidR="00801D78" w:rsidRPr="00801D78" w:rsidRDefault="00801D78" w:rsidP="00801D78">
            <w:pPr>
              <w:spacing w:before="0" w:beforeAutospacing="0" w:after="0"/>
              <w:rPr>
                <w:bCs/>
                <w:color w:val="0070C0"/>
                <w:sz w:val="20"/>
                <w:szCs w:val="20"/>
                <w:u w:val="single"/>
                <w:lang w:eastAsia="ko-KR"/>
              </w:rPr>
            </w:pPr>
            <w:r w:rsidRPr="00801D78">
              <w:rPr>
                <w:bCs/>
                <w:color w:val="0070C0"/>
                <w:sz w:val="20"/>
                <w:szCs w:val="20"/>
                <w:u w:val="single"/>
                <w:lang w:eastAsia="ko-KR"/>
              </w:rPr>
              <w:t xml:space="preserve">Issue 1-4-2: Applicability of Legacy DRX Cycles for NGSO, </w:t>
            </w:r>
            <w:proofErr w:type="gramStart"/>
            <w:r w:rsidRPr="00801D78">
              <w:rPr>
                <w:bCs/>
                <w:color w:val="0070C0"/>
                <w:sz w:val="20"/>
                <w:szCs w:val="20"/>
                <w:u w:val="single"/>
                <w:lang w:eastAsia="ko-KR"/>
              </w:rPr>
              <w:t>e.g.</w:t>
            </w:r>
            <w:proofErr w:type="gramEnd"/>
            <w:r w:rsidRPr="00801D78">
              <w:rPr>
                <w:bCs/>
                <w:color w:val="0070C0"/>
                <w:sz w:val="20"/>
                <w:szCs w:val="20"/>
                <w:u w:val="single"/>
                <w:lang w:eastAsia="ko-KR"/>
              </w:rPr>
              <w:t xml:space="preserve"> LEO</w:t>
            </w:r>
          </w:p>
          <w:p w14:paraId="5E0D7748" w14:textId="77777777" w:rsidR="00801D78" w:rsidRPr="00801D78" w:rsidRDefault="00801D78" w:rsidP="00801D78">
            <w:pPr>
              <w:spacing w:before="0" w:beforeAutospacing="0" w:after="0"/>
              <w:rPr>
                <w:bCs/>
                <w:i/>
                <w:color w:val="0070C0"/>
                <w:sz w:val="20"/>
                <w:szCs w:val="20"/>
              </w:rPr>
            </w:pPr>
            <w:r w:rsidRPr="00801D78">
              <w:rPr>
                <w:bCs/>
                <w:i/>
                <w:color w:val="0070C0"/>
                <w:sz w:val="20"/>
                <w:szCs w:val="20"/>
                <w:highlight w:val="green"/>
              </w:rPr>
              <w:t>Agreements:</w:t>
            </w:r>
          </w:p>
          <w:p w14:paraId="45A5F2ED" w14:textId="77777777" w:rsidR="00801D78" w:rsidRPr="00801D78" w:rsidRDefault="00801D78" w:rsidP="00801D78">
            <w:pPr>
              <w:pStyle w:val="ListParagraph"/>
              <w:widowControl/>
              <w:numPr>
                <w:ilvl w:val="0"/>
                <w:numId w:val="27"/>
              </w:numPr>
              <w:spacing w:before="0" w:beforeAutospacing="0" w:line="240" w:lineRule="auto"/>
              <w:ind w:firstLineChars="0"/>
              <w:rPr>
                <w:bCs/>
                <w:sz w:val="20"/>
                <w:szCs w:val="20"/>
                <w:lang w:eastAsia="zh-CN"/>
              </w:rPr>
            </w:pPr>
            <w:r w:rsidRPr="00801D78">
              <w:rPr>
                <w:bCs/>
                <w:sz w:val="20"/>
                <w:szCs w:val="20"/>
                <w:lang w:eastAsia="zh-CN"/>
              </w:rPr>
              <w:t>For quasi-earth fixed LEO, all Rel-16 DRX cycle lengths are applicable</w:t>
            </w:r>
          </w:p>
          <w:p w14:paraId="0A654BE9" w14:textId="77777777" w:rsidR="00801D78" w:rsidRPr="00801D78" w:rsidRDefault="00801D78" w:rsidP="00801D78">
            <w:pPr>
              <w:pStyle w:val="ListParagraph"/>
              <w:widowControl/>
              <w:numPr>
                <w:ilvl w:val="0"/>
                <w:numId w:val="27"/>
              </w:numPr>
              <w:spacing w:before="0" w:beforeAutospacing="0" w:line="240" w:lineRule="auto"/>
              <w:ind w:firstLineChars="0"/>
              <w:rPr>
                <w:bCs/>
                <w:sz w:val="20"/>
                <w:szCs w:val="20"/>
                <w:lang w:eastAsia="zh-CN"/>
              </w:rPr>
            </w:pPr>
            <w:r w:rsidRPr="00801D78">
              <w:rPr>
                <w:bCs/>
                <w:sz w:val="20"/>
                <w:szCs w:val="20"/>
                <w:lang w:eastAsia="zh-CN"/>
              </w:rPr>
              <w:t>For earth moving fixed LEO,</w:t>
            </w:r>
          </w:p>
          <w:p w14:paraId="6B1DED01" w14:textId="77777777" w:rsidR="00801D78" w:rsidRPr="00801D78" w:rsidRDefault="00801D78" w:rsidP="00801D78">
            <w:pPr>
              <w:pStyle w:val="ListParagraph"/>
              <w:widowControl/>
              <w:numPr>
                <w:ilvl w:val="1"/>
                <w:numId w:val="27"/>
              </w:numPr>
              <w:spacing w:before="0" w:beforeAutospacing="0" w:line="240" w:lineRule="auto"/>
              <w:ind w:firstLineChars="0"/>
              <w:rPr>
                <w:bCs/>
                <w:sz w:val="20"/>
                <w:szCs w:val="20"/>
                <w:lang w:eastAsia="zh-CN"/>
              </w:rPr>
            </w:pPr>
            <w:r w:rsidRPr="00801D78">
              <w:rPr>
                <w:bCs/>
                <w:sz w:val="20"/>
                <w:szCs w:val="20"/>
                <w:lang w:eastAsia="zh-CN"/>
              </w:rPr>
              <w:t>Option 1:</w:t>
            </w:r>
          </w:p>
          <w:p w14:paraId="761A2483" w14:textId="77777777" w:rsidR="00801D78" w:rsidRPr="00801D78" w:rsidRDefault="00801D78" w:rsidP="00801D78">
            <w:pPr>
              <w:pStyle w:val="ListParagraph"/>
              <w:widowControl/>
              <w:numPr>
                <w:ilvl w:val="2"/>
                <w:numId w:val="27"/>
              </w:numPr>
              <w:spacing w:before="0" w:beforeAutospacing="0" w:line="240" w:lineRule="auto"/>
              <w:ind w:firstLineChars="0"/>
              <w:rPr>
                <w:bCs/>
                <w:sz w:val="20"/>
                <w:szCs w:val="20"/>
                <w:lang w:eastAsia="zh-CN"/>
              </w:rPr>
            </w:pPr>
            <w:r w:rsidRPr="00801D78">
              <w:rPr>
                <w:bCs/>
                <w:sz w:val="20"/>
                <w:szCs w:val="20"/>
                <w:lang w:eastAsia="zh-CN"/>
              </w:rPr>
              <w:t>All Rel-16 DRX cycle lengths should be applicable</w:t>
            </w:r>
          </w:p>
          <w:p w14:paraId="63F7BE2F" w14:textId="77777777" w:rsidR="00801D78" w:rsidRPr="00801D78" w:rsidRDefault="00801D78" w:rsidP="00801D78">
            <w:pPr>
              <w:pStyle w:val="ListParagraph"/>
              <w:widowControl/>
              <w:numPr>
                <w:ilvl w:val="1"/>
                <w:numId w:val="27"/>
              </w:numPr>
              <w:spacing w:before="0" w:beforeAutospacing="0" w:line="240" w:lineRule="auto"/>
              <w:ind w:firstLineChars="0"/>
              <w:rPr>
                <w:bCs/>
                <w:sz w:val="20"/>
                <w:szCs w:val="20"/>
                <w:lang w:eastAsia="zh-CN"/>
              </w:rPr>
            </w:pPr>
            <w:r w:rsidRPr="00801D78">
              <w:rPr>
                <w:bCs/>
                <w:sz w:val="20"/>
                <w:szCs w:val="20"/>
                <w:lang w:eastAsia="zh-CN"/>
              </w:rPr>
              <w:t>Option 2:</w:t>
            </w:r>
          </w:p>
          <w:p w14:paraId="3247F002" w14:textId="77777777" w:rsidR="00801D78" w:rsidRPr="00801D78" w:rsidRDefault="00801D78" w:rsidP="00801D78">
            <w:pPr>
              <w:pStyle w:val="ListParagraph"/>
              <w:widowControl/>
              <w:numPr>
                <w:ilvl w:val="2"/>
                <w:numId w:val="27"/>
              </w:numPr>
              <w:spacing w:before="0" w:beforeAutospacing="0" w:line="240" w:lineRule="auto"/>
              <w:ind w:firstLineChars="0"/>
              <w:rPr>
                <w:bCs/>
                <w:sz w:val="20"/>
                <w:szCs w:val="20"/>
                <w:lang w:eastAsia="zh-CN"/>
              </w:rPr>
            </w:pPr>
            <w:r w:rsidRPr="00801D78">
              <w:rPr>
                <w:bCs/>
                <w:sz w:val="20"/>
                <w:szCs w:val="20"/>
                <w:lang w:eastAsia="zh-CN"/>
              </w:rPr>
              <w:t>2.56s DRX cycle is not used for earth-moving LEO deployment</w:t>
            </w:r>
          </w:p>
          <w:p w14:paraId="0CCF5BE4" w14:textId="77777777" w:rsidR="00801D78" w:rsidRPr="00801D78" w:rsidRDefault="00801D78" w:rsidP="00801D78">
            <w:pPr>
              <w:pStyle w:val="ListParagraph"/>
              <w:widowControl/>
              <w:numPr>
                <w:ilvl w:val="1"/>
                <w:numId w:val="27"/>
              </w:numPr>
              <w:spacing w:before="0" w:beforeAutospacing="0" w:line="240" w:lineRule="auto"/>
              <w:ind w:firstLineChars="0"/>
              <w:rPr>
                <w:bCs/>
                <w:sz w:val="20"/>
                <w:szCs w:val="20"/>
                <w:lang w:eastAsia="zh-CN"/>
              </w:rPr>
            </w:pPr>
            <w:r w:rsidRPr="00801D78">
              <w:rPr>
                <w:bCs/>
                <w:sz w:val="20"/>
                <w:szCs w:val="20"/>
                <w:lang w:eastAsia="zh-CN"/>
              </w:rPr>
              <w:t>Option 3:</w:t>
            </w:r>
          </w:p>
          <w:p w14:paraId="25381E72" w14:textId="5F891800" w:rsidR="00A834F6" w:rsidRPr="00801D78" w:rsidRDefault="00801D78" w:rsidP="00801D78">
            <w:pPr>
              <w:pStyle w:val="ListParagraph"/>
              <w:widowControl/>
              <w:numPr>
                <w:ilvl w:val="2"/>
                <w:numId w:val="27"/>
              </w:numPr>
              <w:spacing w:before="0" w:beforeAutospacing="0" w:line="240" w:lineRule="auto"/>
              <w:ind w:firstLineChars="0"/>
              <w:rPr>
                <w:b/>
                <w:bCs/>
                <w:szCs w:val="24"/>
                <w:lang w:eastAsia="zh-CN"/>
              </w:rPr>
            </w:pPr>
            <w:r w:rsidRPr="00801D78">
              <w:rPr>
                <w:bCs/>
                <w:sz w:val="20"/>
                <w:szCs w:val="20"/>
                <w:lang w:eastAsia="zh-CN"/>
              </w:rPr>
              <w:t>FFS</w:t>
            </w:r>
          </w:p>
        </w:tc>
      </w:tr>
    </w:tbl>
    <w:p w14:paraId="1FBD9740" w14:textId="77777777" w:rsidR="00084F1A" w:rsidRDefault="00084F1A" w:rsidP="00084F1A">
      <w:pPr>
        <w:spacing w:after="0"/>
        <w:jc w:val="both"/>
        <w:rPr>
          <w:sz w:val="20"/>
          <w:szCs w:val="20"/>
        </w:rPr>
      </w:pPr>
      <w:r>
        <w:rPr>
          <w:sz w:val="20"/>
          <w:szCs w:val="20"/>
        </w:rPr>
        <w:t xml:space="preserve">In TR38.821, it listed the key parameters in the different scenario with different satellite, </w:t>
      </w:r>
    </w:p>
    <w:p w14:paraId="59DF22DD" w14:textId="3295BB5C" w:rsidR="00114A9B" w:rsidRDefault="00084F1A" w:rsidP="00084F1A">
      <w:pPr>
        <w:jc w:val="center"/>
        <w:rPr>
          <w:sz w:val="20"/>
          <w:szCs w:val="20"/>
        </w:rPr>
      </w:pPr>
      <w:r w:rsidRPr="00084F1A">
        <w:rPr>
          <w:noProof/>
          <w:sz w:val="20"/>
          <w:szCs w:val="20"/>
        </w:rPr>
        <w:lastRenderedPageBreak/>
        <w:drawing>
          <wp:inline distT="0" distB="0" distL="0" distR="0" wp14:anchorId="24BC2589" wp14:editId="55AB9591">
            <wp:extent cx="3620125" cy="269884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706668" cy="2763368"/>
                    </a:xfrm>
                    <a:prstGeom prst="rect">
                      <a:avLst/>
                    </a:prstGeom>
                  </pic:spPr>
                </pic:pic>
              </a:graphicData>
            </a:graphic>
          </wp:inline>
        </w:drawing>
      </w:r>
    </w:p>
    <w:p w14:paraId="7C2A5BF3" w14:textId="77777777" w:rsidR="008E6A88" w:rsidRDefault="00136740" w:rsidP="00C96EE0">
      <w:pPr>
        <w:spacing w:after="120"/>
        <w:rPr>
          <w:sz w:val="20"/>
          <w:szCs w:val="20"/>
        </w:rPr>
      </w:pPr>
      <w:r>
        <w:rPr>
          <w:sz w:val="20"/>
          <w:szCs w:val="20"/>
        </w:rPr>
        <w:t xml:space="preserve">For LEO satellite, the footprint for beam/cell could be </w:t>
      </w:r>
      <w:r w:rsidRPr="00136740">
        <w:rPr>
          <w:sz w:val="20"/>
          <w:szCs w:val="20"/>
        </w:rPr>
        <w:t>50km~1000km</w:t>
      </w:r>
      <w:r w:rsidR="00114A9B" w:rsidRPr="00136740">
        <w:rPr>
          <w:sz w:val="20"/>
          <w:szCs w:val="20"/>
        </w:rPr>
        <w:t xml:space="preserve"> </w:t>
      </w:r>
      <w:r w:rsidRPr="00136740">
        <w:rPr>
          <w:sz w:val="20"/>
          <w:szCs w:val="20"/>
        </w:rPr>
        <w:t>and the LEO moving speed</w:t>
      </w:r>
      <w:r>
        <w:rPr>
          <w:b/>
          <w:bCs/>
          <w:i/>
          <w:iCs/>
          <w:sz w:val="20"/>
          <w:szCs w:val="20"/>
        </w:rPr>
        <w:t xml:space="preserve"> </w:t>
      </w:r>
      <w:r>
        <w:rPr>
          <w:sz w:val="20"/>
          <w:szCs w:val="20"/>
        </w:rPr>
        <w:t xml:space="preserve">is 7.56km/s. </w:t>
      </w:r>
      <w:r w:rsidR="008E6A88">
        <w:rPr>
          <w:sz w:val="20"/>
          <w:szCs w:val="20"/>
        </w:rPr>
        <w:t>And in IDLE/inactive mode, the neighbor cell detection/measurement could use up to 2.56s DRX as below.</w:t>
      </w:r>
    </w:p>
    <w:p w14:paraId="781722AC" w14:textId="4A67F509" w:rsidR="008E6A88" w:rsidRDefault="008E6A88" w:rsidP="00C96EE0">
      <w:pPr>
        <w:spacing w:after="120"/>
        <w:rPr>
          <w:sz w:val="20"/>
          <w:szCs w:val="20"/>
        </w:rPr>
      </w:pPr>
      <w:r w:rsidRPr="008E6A88">
        <w:rPr>
          <w:noProof/>
          <w:sz w:val="20"/>
          <w:szCs w:val="20"/>
        </w:rPr>
        <w:drawing>
          <wp:inline distT="0" distB="0" distL="0" distR="0" wp14:anchorId="11302C65" wp14:editId="146F8504">
            <wp:extent cx="6120765" cy="2562225"/>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0765" cy="2562225"/>
                    </a:xfrm>
                    <a:prstGeom prst="rect">
                      <a:avLst/>
                    </a:prstGeom>
                  </pic:spPr>
                </pic:pic>
              </a:graphicData>
            </a:graphic>
          </wp:inline>
        </w:drawing>
      </w:r>
    </w:p>
    <w:p w14:paraId="5D0974FE" w14:textId="6388980C" w:rsidR="00114A9B" w:rsidRDefault="008E6A88" w:rsidP="008E6A88">
      <w:pPr>
        <w:spacing w:after="120"/>
        <w:jc w:val="both"/>
        <w:rPr>
          <w:sz w:val="20"/>
          <w:szCs w:val="20"/>
        </w:rPr>
      </w:pPr>
      <w:r>
        <w:rPr>
          <w:sz w:val="20"/>
          <w:szCs w:val="20"/>
        </w:rPr>
        <w:t>The longest detection time is allowed up to 23*</w:t>
      </w:r>
      <w:proofErr w:type="spellStart"/>
      <w:r>
        <w:rPr>
          <w:sz w:val="20"/>
          <w:szCs w:val="20"/>
        </w:rPr>
        <w:t>DRX_cycle</w:t>
      </w:r>
      <w:proofErr w:type="spellEnd"/>
      <w:r>
        <w:rPr>
          <w:sz w:val="20"/>
          <w:szCs w:val="20"/>
        </w:rPr>
        <w:t xml:space="preserve">=23*2.56s=58.88s. </w:t>
      </w:r>
      <w:r w:rsidR="00136740">
        <w:rPr>
          <w:sz w:val="20"/>
          <w:szCs w:val="20"/>
        </w:rPr>
        <w:t>For instance</w:t>
      </w:r>
      <w:r>
        <w:rPr>
          <w:sz w:val="20"/>
          <w:szCs w:val="20"/>
        </w:rPr>
        <w:t>, as shown in the following figure</w:t>
      </w:r>
      <w:r w:rsidR="00136740">
        <w:rPr>
          <w:sz w:val="20"/>
          <w:szCs w:val="20"/>
        </w:rPr>
        <w:t>, in the worst case</w:t>
      </w:r>
      <w:r>
        <w:rPr>
          <w:sz w:val="20"/>
          <w:szCs w:val="20"/>
        </w:rPr>
        <w:t xml:space="preserve"> with e</w:t>
      </w:r>
      <w:r w:rsidRPr="008E6A88">
        <w:rPr>
          <w:sz w:val="20"/>
          <w:szCs w:val="20"/>
        </w:rPr>
        <w:t>arth moving cells</w:t>
      </w:r>
      <w:r w:rsidR="00136740">
        <w:rPr>
          <w:sz w:val="20"/>
          <w:szCs w:val="20"/>
        </w:rPr>
        <w:t xml:space="preserve">, </w:t>
      </w:r>
      <w:r>
        <w:rPr>
          <w:sz w:val="20"/>
          <w:szCs w:val="20"/>
        </w:rPr>
        <w:t xml:space="preserve">considering the </w:t>
      </w:r>
      <w:r w:rsidR="008A631B">
        <w:rPr>
          <w:sz w:val="20"/>
          <w:szCs w:val="20"/>
        </w:rPr>
        <w:t>largest</w:t>
      </w:r>
      <w:r>
        <w:rPr>
          <w:sz w:val="20"/>
          <w:szCs w:val="20"/>
        </w:rPr>
        <w:t xml:space="preserve"> elevation angle and minimum footprint diameter, the moving distance in 58.88s could be up to 445km, and it crossed ~9 footprint areas on the ground. Even though the single LEO could cover multiple footprints by using different beams, it’s still </w:t>
      </w:r>
      <w:r w:rsidR="008A631B">
        <w:rPr>
          <w:sz w:val="20"/>
          <w:szCs w:val="20"/>
        </w:rPr>
        <w:t>a little bit</w:t>
      </w:r>
      <w:r>
        <w:rPr>
          <w:sz w:val="20"/>
          <w:szCs w:val="20"/>
        </w:rPr>
        <w:t xml:space="preserve"> risky to guarantee reselection performance by using such long detection requirement (with long DRX). </w:t>
      </w:r>
    </w:p>
    <w:p w14:paraId="69F7FBF4" w14:textId="34F5F79D" w:rsidR="008E6A88" w:rsidRDefault="00E35E37" w:rsidP="008E6A88">
      <w:pPr>
        <w:keepNext/>
        <w:spacing w:after="120"/>
      </w:pPr>
      <w:r w:rsidRPr="00E35E37">
        <w:rPr>
          <w:noProof/>
        </w:rPr>
        <w:drawing>
          <wp:inline distT="0" distB="0" distL="0" distR="0" wp14:anchorId="5B290FBC" wp14:editId="11BB281A">
            <wp:extent cx="6120765" cy="1845945"/>
            <wp:effectExtent l="0" t="0" r="635" b="0"/>
            <wp:docPr id="6" name="Picture 6"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logo&#10;&#10;Description automatically generated"/>
                    <pic:cNvPicPr/>
                  </pic:nvPicPr>
                  <pic:blipFill>
                    <a:blip r:embed="rId10"/>
                    <a:stretch>
                      <a:fillRect/>
                    </a:stretch>
                  </pic:blipFill>
                  <pic:spPr>
                    <a:xfrm>
                      <a:off x="0" y="0"/>
                      <a:ext cx="6120765" cy="1845945"/>
                    </a:xfrm>
                    <a:prstGeom prst="rect">
                      <a:avLst/>
                    </a:prstGeom>
                  </pic:spPr>
                </pic:pic>
              </a:graphicData>
            </a:graphic>
          </wp:inline>
        </w:drawing>
      </w:r>
    </w:p>
    <w:p w14:paraId="6979828F" w14:textId="33A76112" w:rsidR="008E6A88" w:rsidRPr="00136740" w:rsidRDefault="008E6A88" w:rsidP="008E6A88">
      <w:pPr>
        <w:pStyle w:val="Caption"/>
        <w:jc w:val="center"/>
        <w:rPr>
          <w:sz w:val="20"/>
          <w:szCs w:val="20"/>
        </w:rPr>
      </w:pPr>
      <w:r>
        <w:t xml:space="preserve">Figure </w:t>
      </w:r>
      <w:fldSimple w:instr=" SEQ Figure \* ARABIC ">
        <w:r w:rsidR="00B05834">
          <w:rPr>
            <w:noProof/>
          </w:rPr>
          <w:t>1</w:t>
        </w:r>
      </w:fldSimple>
      <w:r>
        <w:t>. LEO scenario with min elevation angle and min footprint size</w:t>
      </w:r>
    </w:p>
    <w:p w14:paraId="1B56E4C3" w14:textId="296AAF96" w:rsidR="00585E02" w:rsidRDefault="00E35E37" w:rsidP="00C96EE0">
      <w:pPr>
        <w:spacing w:after="120"/>
        <w:rPr>
          <w:b/>
          <w:bCs/>
          <w:i/>
          <w:iCs/>
          <w:sz w:val="20"/>
          <w:szCs w:val="20"/>
        </w:rPr>
      </w:pPr>
      <w:r>
        <w:rPr>
          <w:b/>
          <w:bCs/>
          <w:i/>
          <w:iCs/>
          <w:sz w:val="20"/>
          <w:szCs w:val="20"/>
        </w:rPr>
        <w:lastRenderedPageBreak/>
        <w:t>Proposal 1: for the scenario of earth moving cell with LEO, 2.56s DRX cycle is not used.</w:t>
      </w:r>
    </w:p>
    <w:p w14:paraId="7CDEE36E" w14:textId="5DF946A0" w:rsidR="00801D78" w:rsidRDefault="00801D78" w:rsidP="00801D78">
      <w:pPr>
        <w:pStyle w:val="Heading1"/>
        <w:numPr>
          <w:ilvl w:val="0"/>
          <w:numId w:val="10"/>
        </w:numPr>
        <w:pBdr>
          <w:top w:val="single" w:sz="12" w:space="2" w:color="auto"/>
        </w:pBdr>
        <w:tabs>
          <w:tab w:val="num" w:pos="45"/>
        </w:tabs>
        <w:jc w:val="both"/>
        <w:rPr>
          <w:sz w:val="32"/>
        </w:rPr>
      </w:pPr>
      <w:r w:rsidRPr="00801D78">
        <w:rPr>
          <w:sz w:val="32"/>
        </w:rPr>
        <w:t>Measurement based on Cell Service Time</w:t>
      </w:r>
    </w:p>
    <w:p w14:paraId="47059D3A" w14:textId="0564DBA5" w:rsidR="00801D78" w:rsidRDefault="00801D78" w:rsidP="00801D78">
      <w:pPr>
        <w:rPr>
          <w:sz w:val="20"/>
          <w:szCs w:val="20"/>
        </w:rPr>
      </w:pPr>
      <w:r w:rsidRPr="00801D78">
        <w:rPr>
          <w:sz w:val="20"/>
          <w:szCs w:val="20"/>
        </w:rPr>
        <w:t>In last RAN4 meeting, followings were agreed.</w:t>
      </w:r>
    </w:p>
    <w:tbl>
      <w:tblPr>
        <w:tblStyle w:val="TableGrid"/>
        <w:tblW w:w="0" w:type="auto"/>
        <w:tblLook w:val="04A0" w:firstRow="1" w:lastRow="0" w:firstColumn="1" w:lastColumn="0" w:noHBand="0" w:noVBand="1"/>
      </w:tblPr>
      <w:tblGrid>
        <w:gridCol w:w="9629"/>
      </w:tblGrid>
      <w:tr w:rsidR="00801D78" w14:paraId="2C89A153" w14:textId="77777777" w:rsidTr="00801D78">
        <w:tc>
          <w:tcPr>
            <w:tcW w:w="9629" w:type="dxa"/>
          </w:tcPr>
          <w:p w14:paraId="004BBD5B" w14:textId="77777777" w:rsidR="00801D78" w:rsidRPr="00801D78" w:rsidRDefault="00801D78" w:rsidP="00801D78">
            <w:pPr>
              <w:pStyle w:val="Heading2"/>
              <w:spacing w:before="0" w:after="0"/>
              <w:outlineLvl w:val="1"/>
              <w:rPr>
                <w:rFonts w:ascii="Times New Roman" w:hAnsi="Times New Roman"/>
                <w:sz w:val="20"/>
              </w:rPr>
            </w:pPr>
            <w:r w:rsidRPr="00801D78">
              <w:rPr>
                <w:rFonts w:ascii="Times New Roman" w:hAnsi="Times New Roman"/>
                <w:sz w:val="20"/>
              </w:rPr>
              <w:t>Issue 1-5: Cell Service Time</w:t>
            </w:r>
          </w:p>
          <w:p w14:paraId="74ABF0C5" w14:textId="77777777" w:rsidR="00801D78" w:rsidRPr="00801D78" w:rsidRDefault="00801D78" w:rsidP="00801D78">
            <w:pPr>
              <w:spacing w:before="0" w:beforeAutospacing="0" w:after="0"/>
              <w:rPr>
                <w:color w:val="0070C0"/>
                <w:sz w:val="20"/>
                <w:szCs w:val="20"/>
                <w:u w:val="single"/>
                <w:lang w:eastAsia="ko-KR"/>
              </w:rPr>
            </w:pPr>
            <w:r w:rsidRPr="00801D78">
              <w:rPr>
                <w:color w:val="0070C0"/>
                <w:sz w:val="20"/>
                <w:szCs w:val="20"/>
                <w:u w:val="single"/>
                <w:lang w:eastAsia="ko-KR"/>
              </w:rPr>
              <w:t>Issue 1-5-1: Measurement based on Cell Service Time</w:t>
            </w:r>
          </w:p>
          <w:p w14:paraId="0340B5ED" w14:textId="77777777" w:rsidR="00801D78" w:rsidRPr="00801D78" w:rsidRDefault="00801D78" w:rsidP="00801D78">
            <w:pPr>
              <w:spacing w:before="0" w:beforeAutospacing="0" w:after="0"/>
              <w:rPr>
                <w:i/>
                <w:color w:val="0070C0"/>
                <w:sz w:val="20"/>
                <w:szCs w:val="20"/>
              </w:rPr>
            </w:pPr>
            <w:r w:rsidRPr="00801D78">
              <w:rPr>
                <w:i/>
                <w:color w:val="0070C0"/>
                <w:sz w:val="20"/>
                <w:szCs w:val="20"/>
                <w:highlight w:val="green"/>
              </w:rPr>
              <w:t>Agreements:</w:t>
            </w:r>
          </w:p>
          <w:p w14:paraId="648FE670" w14:textId="77777777" w:rsidR="00801D78" w:rsidRPr="00801D78" w:rsidRDefault="00801D78" w:rsidP="00801D78">
            <w:pPr>
              <w:pStyle w:val="ListParagraph"/>
              <w:widowControl/>
              <w:numPr>
                <w:ilvl w:val="0"/>
                <w:numId w:val="34"/>
              </w:numPr>
              <w:spacing w:before="0" w:beforeAutospacing="0" w:line="276" w:lineRule="auto"/>
              <w:ind w:left="720" w:firstLineChars="0"/>
              <w:rPr>
                <w:sz w:val="20"/>
                <w:szCs w:val="20"/>
                <w:lang w:eastAsia="zh-CN"/>
              </w:rPr>
            </w:pPr>
            <w:r w:rsidRPr="00801D78">
              <w:rPr>
                <w:sz w:val="20"/>
                <w:szCs w:val="20"/>
                <w:lang w:eastAsia="zh-CN"/>
              </w:rPr>
              <w:t>Option 1: (Ericsson,</w:t>
            </w:r>
            <w:r w:rsidRPr="00801D78">
              <w:rPr>
                <w:rFonts w:eastAsiaTheme="minorEastAsia"/>
                <w:sz w:val="20"/>
                <w:szCs w:val="20"/>
                <w:lang w:val="en-US" w:eastAsia="zh-CN"/>
              </w:rPr>
              <w:t xml:space="preserve"> Nokia</w:t>
            </w:r>
            <w:r w:rsidRPr="00801D78">
              <w:rPr>
                <w:sz w:val="20"/>
                <w:szCs w:val="20"/>
                <w:lang w:eastAsia="zh-CN"/>
              </w:rPr>
              <w:t>)</w:t>
            </w:r>
          </w:p>
          <w:p w14:paraId="7F88505F" w14:textId="77777777" w:rsidR="00801D78" w:rsidRPr="00801D78" w:rsidRDefault="00801D78" w:rsidP="00801D78">
            <w:pPr>
              <w:pStyle w:val="ListParagraph"/>
              <w:widowControl/>
              <w:numPr>
                <w:ilvl w:val="1"/>
                <w:numId w:val="34"/>
              </w:numPr>
              <w:spacing w:before="0" w:beforeAutospacing="0" w:line="276" w:lineRule="auto"/>
              <w:ind w:firstLineChars="0"/>
              <w:rPr>
                <w:sz w:val="20"/>
                <w:szCs w:val="20"/>
                <w:lang w:eastAsia="zh-CN"/>
              </w:rPr>
            </w:pPr>
            <w:r w:rsidRPr="00801D78">
              <w:rPr>
                <w:sz w:val="20"/>
                <w:szCs w:val="20"/>
                <w:lang w:val="en-US" w:eastAsia="zh-CN"/>
              </w:rPr>
              <w:t>“broadcasted cell stop-time”</w:t>
            </w:r>
            <w:proofErr w:type="gramStart"/>
            <w:r w:rsidRPr="00801D78">
              <w:rPr>
                <w:sz w:val="20"/>
                <w:szCs w:val="20"/>
                <w:lang w:val="en-US" w:eastAsia="zh-CN"/>
              </w:rPr>
              <w:t>-“</w:t>
            </w:r>
            <w:proofErr w:type="gramEnd"/>
            <w:r w:rsidRPr="00801D78">
              <w:rPr>
                <w:sz w:val="20"/>
                <w:szCs w:val="20"/>
                <w:lang w:val="en-US" w:eastAsia="zh-CN"/>
              </w:rPr>
              <w:t xml:space="preserve">UE measurement start-time” in ‘timing information’ shall be equal to </w:t>
            </w:r>
            <w:proofErr w:type="spellStart"/>
            <w:r w:rsidRPr="00801D78">
              <w:rPr>
                <w:sz w:val="20"/>
                <w:szCs w:val="20"/>
                <w:lang w:val="en-US" w:eastAsia="zh-CN"/>
              </w:rPr>
              <w:t>T</w:t>
            </w:r>
            <w:r w:rsidRPr="00801D78">
              <w:rPr>
                <w:sz w:val="20"/>
                <w:szCs w:val="20"/>
                <w:vertAlign w:val="subscript"/>
                <w:lang w:val="en-US" w:eastAsia="zh-CN"/>
              </w:rPr>
              <w:t>detect,NR_Intra</w:t>
            </w:r>
            <w:proofErr w:type="spellEnd"/>
            <w:r w:rsidRPr="00801D78">
              <w:rPr>
                <w:sz w:val="20"/>
                <w:szCs w:val="20"/>
                <w:lang w:val="en-US" w:eastAsia="zh-CN"/>
              </w:rPr>
              <w:t xml:space="preserve">/ </w:t>
            </w:r>
            <w:proofErr w:type="spellStart"/>
            <w:r w:rsidRPr="00801D78">
              <w:rPr>
                <w:sz w:val="20"/>
                <w:szCs w:val="20"/>
                <w:lang w:val="en-US" w:eastAsia="zh-CN"/>
              </w:rPr>
              <w:t>T</w:t>
            </w:r>
            <w:r w:rsidRPr="00801D78">
              <w:rPr>
                <w:sz w:val="20"/>
                <w:szCs w:val="20"/>
                <w:vertAlign w:val="subscript"/>
                <w:lang w:val="en-US" w:eastAsia="zh-CN"/>
              </w:rPr>
              <w:t>detect,NR_Inter</w:t>
            </w:r>
            <w:proofErr w:type="spellEnd"/>
            <w:r w:rsidRPr="00801D78">
              <w:rPr>
                <w:sz w:val="20"/>
                <w:szCs w:val="20"/>
                <w:vertAlign w:val="subscript"/>
                <w:lang w:val="en-US" w:eastAsia="zh-CN"/>
              </w:rPr>
              <w:t xml:space="preserve"> </w:t>
            </w:r>
            <w:r w:rsidRPr="00801D78">
              <w:rPr>
                <w:sz w:val="20"/>
                <w:szCs w:val="20"/>
                <w:lang w:val="en-US" w:eastAsia="zh-CN"/>
              </w:rPr>
              <w:t>at least or longer</w:t>
            </w:r>
          </w:p>
          <w:p w14:paraId="2B803CC2" w14:textId="77777777" w:rsidR="00801D78" w:rsidRPr="00801D78" w:rsidRDefault="00801D78" w:rsidP="00801D78">
            <w:pPr>
              <w:pStyle w:val="ListParagraph"/>
              <w:widowControl/>
              <w:numPr>
                <w:ilvl w:val="1"/>
                <w:numId w:val="34"/>
              </w:numPr>
              <w:spacing w:before="0" w:beforeAutospacing="0" w:line="276" w:lineRule="auto"/>
              <w:ind w:firstLineChars="0"/>
              <w:rPr>
                <w:sz w:val="20"/>
                <w:szCs w:val="20"/>
                <w:lang w:val="en-US" w:eastAsia="zh-CN"/>
              </w:rPr>
            </w:pPr>
            <w:r w:rsidRPr="00801D78">
              <w:rPr>
                <w:sz w:val="20"/>
                <w:szCs w:val="20"/>
                <w:lang w:val="en-US" w:eastAsia="zh-CN"/>
              </w:rPr>
              <w:t>Clarification and further explanations:</w:t>
            </w:r>
          </w:p>
          <w:p w14:paraId="71A795D9" w14:textId="77777777" w:rsidR="00801D78" w:rsidRPr="00801D78" w:rsidRDefault="00801D78" w:rsidP="00801D78">
            <w:pPr>
              <w:pStyle w:val="ListParagraph"/>
              <w:widowControl/>
              <w:numPr>
                <w:ilvl w:val="2"/>
                <w:numId w:val="34"/>
              </w:numPr>
              <w:spacing w:before="0" w:beforeAutospacing="0" w:line="276" w:lineRule="auto"/>
              <w:ind w:firstLineChars="0"/>
              <w:rPr>
                <w:sz w:val="20"/>
                <w:szCs w:val="20"/>
                <w:lang w:val="en-US" w:eastAsia="zh-CN"/>
              </w:rPr>
            </w:pPr>
            <w:r w:rsidRPr="00801D78">
              <w:rPr>
                <w:sz w:val="20"/>
                <w:szCs w:val="20"/>
                <w:lang w:val="en-US" w:eastAsia="zh-CN"/>
              </w:rPr>
              <w:t xml:space="preserve">Update of requirement for reselection is shown as below exemplarily: ‘The UE shall be able to evaluate whether a newly detectable intra-frequency cell meets the reselection criteria defined in TS38.304 [1] within </w:t>
            </w:r>
            <w:proofErr w:type="spellStart"/>
            <w:proofErr w:type="gramStart"/>
            <w:r w:rsidRPr="00801D78">
              <w:rPr>
                <w:sz w:val="20"/>
                <w:szCs w:val="20"/>
                <w:lang w:val="en-US" w:eastAsia="zh-CN"/>
              </w:rPr>
              <w:t>Tdetect,NR</w:t>
            </w:r>
            <w:proofErr w:type="gramEnd"/>
            <w:r w:rsidRPr="00801D78">
              <w:rPr>
                <w:sz w:val="20"/>
                <w:szCs w:val="20"/>
                <w:lang w:val="en-US" w:eastAsia="zh-CN"/>
              </w:rPr>
              <w:t>_Intra</w:t>
            </w:r>
            <w:proofErr w:type="spellEnd"/>
            <w:r w:rsidRPr="00801D78">
              <w:rPr>
                <w:sz w:val="20"/>
                <w:szCs w:val="20"/>
                <w:lang w:val="en-US" w:eastAsia="zh-CN"/>
              </w:rPr>
              <w:t xml:space="preserve"> when that </w:t>
            </w:r>
            <w:proofErr w:type="spellStart"/>
            <w:r w:rsidRPr="00801D78">
              <w:rPr>
                <w:sz w:val="20"/>
                <w:szCs w:val="20"/>
                <w:lang w:val="en-US" w:eastAsia="zh-CN"/>
              </w:rPr>
              <w:t>Treselection</w:t>
            </w:r>
            <w:proofErr w:type="spellEnd"/>
            <w:r w:rsidRPr="00801D78">
              <w:rPr>
                <w:sz w:val="20"/>
                <w:szCs w:val="20"/>
                <w:lang w:val="en-US" w:eastAsia="zh-CN"/>
              </w:rPr>
              <w:t xml:space="preserve">= 0 before cell is going to stop serving the area, if applicable .’  </w:t>
            </w:r>
          </w:p>
          <w:p w14:paraId="452C8896" w14:textId="77777777" w:rsidR="00801D78" w:rsidRPr="00801D78" w:rsidRDefault="00801D78" w:rsidP="00801D78">
            <w:pPr>
              <w:pStyle w:val="ListParagraph"/>
              <w:widowControl/>
              <w:numPr>
                <w:ilvl w:val="2"/>
                <w:numId w:val="34"/>
              </w:numPr>
              <w:spacing w:before="0" w:beforeAutospacing="0" w:line="276" w:lineRule="auto"/>
              <w:ind w:firstLineChars="0"/>
              <w:rPr>
                <w:sz w:val="20"/>
                <w:szCs w:val="20"/>
                <w:lang w:val="en-US" w:eastAsia="zh-CN"/>
              </w:rPr>
            </w:pPr>
            <w:r w:rsidRPr="00801D78">
              <w:rPr>
                <w:sz w:val="20"/>
                <w:szCs w:val="20"/>
                <w:lang w:val="en-US" w:eastAsia="zh-CN"/>
              </w:rPr>
              <w:t>And, “broadcasted cell stop-time”</w:t>
            </w:r>
            <w:proofErr w:type="gramStart"/>
            <w:r w:rsidRPr="00801D78">
              <w:rPr>
                <w:sz w:val="20"/>
                <w:szCs w:val="20"/>
                <w:lang w:val="en-US" w:eastAsia="zh-CN"/>
              </w:rPr>
              <w:t>-“</w:t>
            </w:r>
            <w:proofErr w:type="gramEnd"/>
            <w:r w:rsidRPr="00801D78">
              <w:rPr>
                <w:sz w:val="20"/>
                <w:szCs w:val="20"/>
                <w:lang w:val="en-US" w:eastAsia="zh-CN"/>
              </w:rPr>
              <w:t>UE measurement start-time”</w:t>
            </w:r>
          </w:p>
          <w:p w14:paraId="5880CBEA" w14:textId="77777777" w:rsidR="00801D78" w:rsidRPr="00801D78" w:rsidRDefault="00801D78" w:rsidP="00801D78">
            <w:pPr>
              <w:pStyle w:val="ListParagraph"/>
              <w:widowControl/>
              <w:numPr>
                <w:ilvl w:val="0"/>
                <w:numId w:val="34"/>
              </w:numPr>
              <w:spacing w:before="0" w:beforeAutospacing="0" w:line="276" w:lineRule="auto"/>
              <w:ind w:left="720" w:firstLineChars="0"/>
              <w:rPr>
                <w:sz w:val="20"/>
                <w:szCs w:val="20"/>
                <w:lang w:eastAsia="zh-CN"/>
              </w:rPr>
            </w:pPr>
            <w:r w:rsidRPr="00801D78">
              <w:rPr>
                <w:sz w:val="20"/>
                <w:szCs w:val="20"/>
                <w:lang w:eastAsia="zh-CN"/>
              </w:rPr>
              <w:t>Option 2: (Xiaomi)</w:t>
            </w:r>
          </w:p>
          <w:p w14:paraId="601BBFA6" w14:textId="77777777" w:rsidR="00801D78" w:rsidRPr="00801D78" w:rsidRDefault="00801D78" w:rsidP="00801D78">
            <w:pPr>
              <w:pStyle w:val="ListParagraph"/>
              <w:widowControl/>
              <w:numPr>
                <w:ilvl w:val="1"/>
                <w:numId w:val="34"/>
              </w:numPr>
              <w:spacing w:before="0" w:beforeAutospacing="0" w:line="276" w:lineRule="auto"/>
              <w:ind w:firstLineChars="0"/>
              <w:rPr>
                <w:sz w:val="20"/>
                <w:szCs w:val="20"/>
                <w:lang w:eastAsia="zh-CN"/>
              </w:rPr>
            </w:pPr>
            <w:r w:rsidRPr="00801D78">
              <w:rPr>
                <w:sz w:val="20"/>
                <w:szCs w:val="20"/>
                <w:lang w:eastAsia="zh-CN"/>
              </w:rPr>
              <w:t xml:space="preserve">If UE performs measurement on </w:t>
            </w:r>
            <w:proofErr w:type="spellStart"/>
            <w:r w:rsidRPr="00801D78">
              <w:rPr>
                <w:sz w:val="20"/>
                <w:szCs w:val="20"/>
                <w:lang w:eastAsia="zh-CN"/>
              </w:rPr>
              <w:t>neighbour</w:t>
            </w:r>
            <w:proofErr w:type="spellEnd"/>
            <w:r w:rsidRPr="00801D78">
              <w:rPr>
                <w:sz w:val="20"/>
                <w:szCs w:val="20"/>
                <w:lang w:eastAsia="zh-CN"/>
              </w:rPr>
              <w:t xml:space="preserve"> cells only based on the timing information on when a cell is going to stop serving the area, the requirements of measurement and evaluation of serving cell is not applied.</w:t>
            </w:r>
          </w:p>
          <w:p w14:paraId="239435DF" w14:textId="77777777" w:rsidR="00801D78" w:rsidRPr="00801D78" w:rsidRDefault="00801D78" w:rsidP="00801D78">
            <w:pPr>
              <w:pStyle w:val="ListParagraph"/>
              <w:widowControl/>
              <w:numPr>
                <w:ilvl w:val="1"/>
                <w:numId w:val="34"/>
              </w:numPr>
              <w:spacing w:before="0" w:beforeAutospacing="0" w:line="276" w:lineRule="auto"/>
              <w:ind w:firstLineChars="0"/>
              <w:rPr>
                <w:sz w:val="20"/>
                <w:szCs w:val="20"/>
                <w:lang w:eastAsia="zh-CN"/>
              </w:rPr>
            </w:pPr>
            <w:r w:rsidRPr="00801D78">
              <w:rPr>
                <w:sz w:val="20"/>
                <w:szCs w:val="20"/>
                <w:lang w:eastAsia="zh-CN"/>
              </w:rPr>
              <w:t xml:space="preserve">If UE performs measurement on </w:t>
            </w:r>
            <w:proofErr w:type="spellStart"/>
            <w:r w:rsidRPr="00801D78">
              <w:rPr>
                <w:sz w:val="20"/>
                <w:szCs w:val="20"/>
                <w:lang w:eastAsia="zh-CN"/>
              </w:rPr>
              <w:t>neighbour</w:t>
            </w:r>
            <w:proofErr w:type="spellEnd"/>
            <w:r w:rsidRPr="00801D78">
              <w:rPr>
                <w:sz w:val="20"/>
                <w:szCs w:val="20"/>
                <w:lang w:eastAsia="zh-CN"/>
              </w:rPr>
              <w:t xml:space="preserve"> cells only based on the timing information on when a cell is going to stop serving the area, the requirements of evaluation of </w:t>
            </w:r>
            <w:proofErr w:type="spellStart"/>
            <w:r w:rsidRPr="00801D78">
              <w:rPr>
                <w:sz w:val="20"/>
                <w:szCs w:val="20"/>
                <w:lang w:eastAsia="zh-CN"/>
              </w:rPr>
              <w:t>neighbour</w:t>
            </w:r>
            <w:proofErr w:type="spellEnd"/>
            <w:r w:rsidRPr="00801D78">
              <w:rPr>
                <w:sz w:val="20"/>
                <w:szCs w:val="20"/>
                <w:lang w:eastAsia="zh-CN"/>
              </w:rPr>
              <w:t xml:space="preserve"> cell(s) is not applied.</w:t>
            </w:r>
          </w:p>
          <w:p w14:paraId="07E37B71" w14:textId="77777777" w:rsidR="00801D78" w:rsidRPr="00801D78" w:rsidRDefault="00801D78" w:rsidP="00801D78">
            <w:pPr>
              <w:pStyle w:val="ListParagraph"/>
              <w:widowControl/>
              <w:numPr>
                <w:ilvl w:val="0"/>
                <w:numId w:val="34"/>
              </w:numPr>
              <w:spacing w:before="0" w:beforeAutospacing="0" w:line="276" w:lineRule="auto"/>
              <w:ind w:left="720" w:firstLineChars="0"/>
              <w:rPr>
                <w:sz w:val="20"/>
                <w:szCs w:val="20"/>
                <w:lang w:eastAsia="zh-CN"/>
              </w:rPr>
            </w:pPr>
            <w:r w:rsidRPr="00801D78">
              <w:rPr>
                <w:sz w:val="20"/>
                <w:szCs w:val="20"/>
                <w:lang w:eastAsia="zh-CN"/>
              </w:rPr>
              <w:t xml:space="preserve">Option 3: (LGE, </w:t>
            </w:r>
            <w:r w:rsidRPr="00801D78">
              <w:rPr>
                <w:rFonts w:eastAsiaTheme="minorEastAsia"/>
                <w:sz w:val="20"/>
                <w:szCs w:val="20"/>
                <w:lang w:val="en-US" w:eastAsia="zh-CN"/>
              </w:rPr>
              <w:t>CATT, Nokia</w:t>
            </w:r>
            <w:r w:rsidRPr="00801D78">
              <w:rPr>
                <w:sz w:val="20"/>
                <w:szCs w:val="20"/>
                <w:lang w:eastAsia="zh-CN"/>
              </w:rPr>
              <w:t>)</w:t>
            </w:r>
          </w:p>
          <w:p w14:paraId="3D033FD8" w14:textId="77777777" w:rsidR="00801D78" w:rsidRPr="00801D78" w:rsidRDefault="00801D78" w:rsidP="00801D78">
            <w:pPr>
              <w:pStyle w:val="ListParagraph"/>
              <w:widowControl/>
              <w:numPr>
                <w:ilvl w:val="1"/>
                <w:numId w:val="34"/>
              </w:numPr>
              <w:spacing w:before="0" w:beforeAutospacing="0" w:line="276" w:lineRule="auto"/>
              <w:ind w:firstLineChars="0"/>
              <w:rPr>
                <w:sz w:val="20"/>
                <w:szCs w:val="20"/>
                <w:lang w:eastAsia="zh-CN"/>
              </w:rPr>
            </w:pPr>
            <w:r w:rsidRPr="00801D78">
              <w:rPr>
                <w:sz w:val="20"/>
                <w:szCs w:val="20"/>
                <w:lang w:eastAsia="zh-CN"/>
              </w:rPr>
              <w:t>If cell stop time is broadcast from serving cell, a UE should start measurement on neighbor cells before defined IDLE measurement time (</w:t>
            </w:r>
            <w:proofErr w:type="spellStart"/>
            <w:r w:rsidRPr="00801D78">
              <w:rPr>
                <w:sz w:val="20"/>
                <w:szCs w:val="20"/>
                <w:lang w:eastAsia="zh-CN"/>
              </w:rPr>
              <w:t>Tdetect</w:t>
            </w:r>
            <w:proofErr w:type="spellEnd"/>
            <w:r w:rsidRPr="00801D78">
              <w:rPr>
                <w:sz w:val="20"/>
                <w:szCs w:val="20"/>
                <w:lang w:eastAsia="zh-CN"/>
              </w:rPr>
              <w:t xml:space="preserve">, </w:t>
            </w:r>
            <w:proofErr w:type="spellStart"/>
            <w:r w:rsidRPr="00801D78">
              <w:rPr>
                <w:sz w:val="20"/>
                <w:szCs w:val="20"/>
                <w:lang w:eastAsia="zh-CN"/>
              </w:rPr>
              <w:t>Tmeasure</w:t>
            </w:r>
            <w:proofErr w:type="spellEnd"/>
            <w:r w:rsidRPr="00801D78">
              <w:rPr>
                <w:sz w:val="20"/>
                <w:szCs w:val="20"/>
                <w:lang w:eastAsia="zh-CN"/>
              </w:rPr>
              <w:t xml:space="preserve">, and </w:t>
            </w:r>
            <w:proofErr w:type="spellStart"/>
            <w:r w:rsidRPr="00801D78">
              <w:rPr>
                <w:sz w:val="20"/>
                <w:szCs w:val="20"/>
                <w:lang w:eastAsia="zh-CN"/>
              </w:rPr>
              <w:t>Tevaluate</w:t>
            </w:r>
            <w:proofErr w:type="spellEnd"/>
            <w:r w:rsidRPr="00801D78">
              <w:rPr>
                <w:sz w:val="20"/>
                <w:szCs w:val="20"/>
                <w:lang w:eastAsia="zh-CN"/>
              </w:rPr>
              <w:t>) from cell stop time.</w:t>
            </w:r>
          </w:p>
          <w:p w14:paraId="40B5183C" w14:textId="77777777" w:rsidR="00801D78" w:rsidRPr="00801D78" w:rsidRDefault="00801D78" w:rsidP="00801D78">
            <w:pPr>
              <w:pStyle w:val="ListParagraph"/>
              <w:widowControl/>
              <w:numPr>
                <w:ilvl w:val="0"/>
                <w:numId w:val="34"/>
              </w:numPr>
              <w:spacing w:before="0" w:beforeAutospacing="0" w:line="276" w:lineRule="auto"/>
              <w:ind w:left="720" w:firstLineChars="0"/>
              <w:rPr>
                <w:sz w:val="20"/>
                <w:szCs w:val="20"/>
                <w:lang w:eastAsia="zh-CN"/>
              </w:rPr>
            </w:pPr>
            <w:r w:rsidRPr="00801D78">
              <w:rPr>
                <w:sz w:val="20"/>
                <w:szCs w:val="20"/>
                <w:lang w:eastAsia="zh-CN"/>
              </w:rPr>
              <w:t>Option 4: (CATT, Huawei)</w:t>
            </w:r>
          </w:p>
          <w:p w14:paraId="7E6F9CAC" w14:textId="77777777" w:rsidR="00801D78" w:rsidRPr="00801D78" w:rsidRDefault="00801D78" w:rsidP="00801D78">
            <w:pPr>
              <w:pStyle w:val="ListParagraph"/>
              <w:widowControl/>
              <w:numPr>
                <w:ilvl w:val="1"/>
                <w:numId w:val="34"/>
              </w:numPr>
              <w:spacing w:before="0" w:beforeAutospacing="0" w:line="276" w:lineRule="auto"/>
              <w:ind w:firstLineChars="0"/>
              <w:rPr>
                <w:sz w:val="20"/>
                <w:szCs w:val="20"/>
                <w:lang w:eastAsia="zh-CN"/>
              </w:rPr>
            </w:pPr>
            <w:r w:rsidRPr="00801D78">
              <w:rPr>
                <w:sz w:val="20"/>
                <w:szCs w:val="20"/>
                <w:lang w:eastAsia="zh-CN"/>
              </w:rPr>
              <w:t>RAN4 should discuss how specifying requirements for UE start measurement based on broadcast of quasi earth fixed cell stop time, and to perform relative HO.</w:t>
            </w:r>
          </w:p>
          <w:p w14:paraId="1ADA5B63" w14:textId="77777777" w:rsidR="00801D78" w:rsidRPr="00801D78" w:rsidRDefault="00801D78" w:rsidP="00801D78">
            <w:pPr>
              <w:pStyle w:val="ListParagraph"/>
              <w:widowControl/>
              <w:numPr>
                <w:ilvl w:val="1"/>
                <w:numId w:val="34"/>
              </w:numPr>
              <w:spacing w:before="0" w:beforeAutospacing="0" w:line="276" w:lineRule="auto"/>
              <w:ind w:firstLineChars="0"/>
              <w:rPr>
                <w:sz w:val="20"/>
                <w:szCs w:val="20"/>
                <w:lang w:eastAsia="zh-CN"/>
              </w:rPr>
            </w:pPr>
            <w:r w:rsidRPr="00801D78">
              <w:rPr>
                <w:sz w:val="20"/>
                <w:szCs w:val="20"/>
                <w:lang w:eastAsia="zh-CN"/>
              </w:rPr>
              <w:t>RAN4 to discuss how to define the idle mode measurement requirements considering RAN2 agreement that exact time to start measurements can be up to UE implementation in certain cases.</w:t>
            </w:r>
          </w:p>
          <w:p w14:paraId="45F0A3D4" w14:textId="77777777" w:rsidR="00801D78" w:rsidRPr="00801D78" w:rsidRDefault="00801D78" w:rsidP="00801D78">
            <w:pPr>
              <w:pStyle w:val="ListParagraph"/>
              <w:widowControl/>
              <w:numPr>
                <w:ilvl w:val="0"/>
                <w:numId w:val="34"/>
              </w:numPr>
              <w:spacing w:before="0" w:beforeAutospacing="0" w:line="276" w:lineRule="auto"/>
              <w:ind w:left="720" w:firstLineChars="0"/>
              <w:rPr>
                <w:sz w:val="20"/>
                <w:szCs w:val="20"/>
                <w:lang w:eastAsia="zh-CN"/>
              </w:rPr>
            </w:pPr>
            <w:r w:rsidRPr="00801D78">
              <w:rPr>
                <w:sz w:val="20"/>
                <w:szCs w:val="20"/>
                <w:lang w:eastAsia="zh-CN"/>
              </w:rPr>
              <w:t xml:space="preserve">Option 5: (Qualcomm, Apple, Huawei, </w:t>
            </w:r>
            <w:r w:rsidRPr="00801D78">
              <w:rPr>
                <w:rFonts w:eastAsiaTheme="minorEastAsia"/>
                <w:sz w:val="20"/>
                <w:szCs w:val="20"/>
                <w:lang w:val="en-US" w:eastAsia="zh-CN"/>
              </w:rPr>
              <w:t>Xiaomi, THALES, CATT, CMCC, MTK</w:t>
            </w:r>
            <w:r w:rsidRPr="00801D78">
              <w:rPr>
                <w:sz w:val="20"/>
                <w:szCs w:val="20"/>
                <w:lang w:eastAsia="zh-CN"/>
              </w:rPr>
              <w:t>)</w:t>
            </w:r>
          </w:p>
          <w:p w14:paraId="1BCD42D5" w14:textId="2767C725" w:rsidR="00801D78" w:rsidRPr="00EC6D5A" w:rsidRDefault="00801D78" w:rsidP="00801D78">
            <w:pPr>
              <w:pStyle w:val="ListParagraph"/>
              <w:widowControl/>
              <w:numPr>
                <w:ilvl w:val="1"/>
                <w:numId w:val="34"/>
              </w:numPr>
              <w:spacing w:before="0" w:beforeAutospacing="0" w:line="276" w:lineRule="auto"/>
              <w:ind w:firstLineChars="0"/>
              <w:rPr>
                <w:sz w:val="20"/>
                <w:szCs w:val="20"/>
                <w:lang w:eastAsia="zh-CN"/>
              </w:rPr>
            </w:pPr>
            <w:r w:rsidRPr="00801D78">
              <w:rPr>
                <w:sz w:val="20"/>
                <w:szCs w:val="20"/>
                <w:lang w:eastAsia="zh-CN"/>
              </w:rPr>
              <w:t>FFS on whether and how to define requirements</w:t>
            </w:r>
          </w:p>
        </w:tc>
      </w:tr>
    </w:tbl>
    <w:p w14:paraId="78BFA26A" w14:textId="649AF1EC" w:rsidR="00801D78" w:rsidRDefault="00EC6D5A" w:rsidP="00801D78">
      <w:pPr>
        <w:rPr>
          <w:sz w:val="20"/>
          <w:szCs w:val="20"/>
          <w:lang w:val="en-GB"/>
        </w:rPr>
      </w:pPr>
      <w:r w:rsidRPr="00EC6D5A">
        <w:rPr>
          <w:sz w:val="20"/>
          <w:szCs w:val="20"/>
          <w:lang w:val="en-GB"/>
        </w:rPr>
        <w:t>Regarding issue 1-5-1, it was discussed also in RAN2, and the conclusions from RAN2 is:</w:t>
      </w:r>
    </w:p>
    <w:tbl>
      <w:tblPr>
        <w:tblStyle w:val="TableGrid"/>
        <w:tblW w:w="0" w:type="auto"/>
        <w:tblLook w:val="04A0" w:firstRow="1" w:lastRow="0" w:firstColumn="1" w:lastColumn="0" w:noHBand="0" w:noVBand="1"/>
      </w:tblPr>
      <w:tblGrid>
        <w:gridCol w:w="9629"/>
      </w:tblGrid>
      <w:tr w:rsidR="00EC6D5A" w14:paraId="41B09CA7" w14:textId="77777777" w:rsidTr="00EC6D5A">
        <w:tc>
          <w:tcPr>
            <w:tcW w:w="9629" w:type="dxa"/>
          </w:tcPr>
          <w:p w14:paraId="1DBCC8E8" w14:textId="767F9706" w:rsidR="00EC6D5A" w:rsidRDefault="00EC6D5A" w:rsidP="00190FE9">
            <w:pPr>
              <w:spacing w:before="0" w:beforeAutospacing="0" w:after="0"/>
              <w:rPr>
                <w:sz w:val="20"/>
                <w:szCs w:val="20"/>
                <w:lang w:val="en-GB"/>
              </w:rPr>
            </w:pPr>
            <w:r w:rsidRPr="00EC6D5A">
              <w:rPr>
                <w:sz w:val="20"/>
                <w:szCs w:val="20"/>
                <w:lang w:val="en-GB"/>
              </w:rPr>
              <w:t>RAN2 # 116e</w:t>
            </w:r>
          </w:p>
          <w:p w14:paraId="6B066352" w14:textId="513CB8E4" w:rsidR="00190FE9" w:rsidRPr="00190FE9" w:rsidRDefault="00190FE9" w:rsidP="00190FE9">
            <w:pPr>
              <w:pStyle w:val="ListParagraph"/>
              <w:numPr>
                <w:ilvl w:val="0"/>
                <w:numId w:val="35"/>
              </w:numPr>
              <w:spacing w:before="0" w:beforeAutospacing="0" w:line="240" w:lineRule="auto"/>
              <w:ind w:firstLineChars="0"/>
              <w:rPr>
                <w:sz w:val="20"/>
                <w:szCs w:val="20"/>
              </w:rPr>
            </w:pPr>
            <w:r w:rsidRPr="00190FE9">
              <w:rPr>
                <w:sz w:val="20"/>
                <w:szCs w:val="20"/>
              </w:rPr>
              <w:t>When UE uses location based cell reselection enhancements, it's up to UE implementation to guarantee that a valid location information is available</w:t>
            </w:r>
          </w:p>
          <w:p w14:paraId="17D1B745" w14:textId="218DE4D6" w:rsidR="00190FE9" w:rsidRPr="00190FE9" w:rsidRDefault="00190FE9" w:rsidP="00190FE9">
            <w:pPr>
              <w:pStyle w:val="ListParagraph"/>
              <w:numPr>
                <w:ilvl w:val="0"/>
                <w:numId w:val="35"/>
              </w:numPr>
              <w:spacing w:before="0" w:beforeAutospacing="0" w:line="240" w:lineRule="auto"/>
              <w:ind w:firstLineChars="0"/>
              <w:rPr>
                <w:sz w:val="20"/>
                <w:szCs w:val="20"/>
              </w:rPr>
            </w:pPr>
            <w:r w:rsidRPr="00190FE9">
              <w:rPr>
                <w:sz w:val="20"/>
                <w:szCs w:val="20"/>
              </w:rPr>
              <w:t>For quasi-earth fixed cell, same as legacy, UE shall perform neighbour cell measurements of “higher priority NR inter-frequency or inter-RAT frequencies” regardless of the distance between UE and serving cell reference location.</w:t>
            </w:r>
          </w:p>
          <w:p w14:paraId="79A253BF" w14:textId="392D1260" w:rsidR="00EC6D5A" w:rsidRPr="00EC6D5A" w:rsidRDefault="00EC6D5A" w:rsidP="00190FE9">
            <w:pPr>
              <w:pStyle w:val="ListParagraph"/>
              <w:numPr>
                <w:ilvl w:val="0"/>
                <w:numId w:val="35"/>
              </w:numPr>
              <w:spacing w:before="0" w:beforeAutospacing="0" w:line="240" w:lineRule="auto"/>
              <w:ind w:firstLineChars="0"/>
              <w:rPr>
                <w:sz w:val="20"/>
                <w:szCs w:val="20"/>
              </w:rPr>
            </w:pPr>
            <w:r w:rsidRPr="00EC6D5A">
              <w:rPr>
                <w:sz w:val="20"/>
                <w:szCs w:val="20"/>
                <w:highlight w:val="green"/>
              </w:rPr>
              <w:t xml:space="preserve">For quasi-earth fixed cell, UE should start measurements on </w:t>
            </w:r>
            <w:proofErr w:type="spellStart"/>
            <w:r w:rsidRPr="00EC6D5A">
              <w:rPr>
                <w:sz w:val="20"/>
                <w:szCs w:val="20"/>
                <w:highlight w:val="green"/>
              </w:rPr>
              <w:t>neighbour</w:t>
            </w:r>
            <w:proofErr w:type="spellEnd"/>
            <w:r w:rsidRPr="00EC6D5A">
              <w:rPr>
                <w:sz w:val="20"/>
                <w:szCs w:val="20"/>
                <w:highlight w:val="green"/>
              </w:rPr>
              <w:t xml:space="preserve"> cells before the serving cell stops covering the current area, regardless of (the distance between UE and serving cell reference location) or (if legacy </w:t>
            </w:r>
            <w:proofErr w:type="spellStart"/>
            <w:r w:rsidRPr="00EC6D5A">
              <w:rPr>
                <w:sz w:val="20"/>
                <w:szCs w:val="20"/>
                <w:highlight w:val="green"/>
              </w:rPr>
              <w:t>Srxlev</w:t>
            </w:r>
            <w:proofErr w:type="spellEnd"/>
            <w:r w:rsidRPr="00EC6D5A">
              <w:rPr>
                <w:sz w:val="20"/>
                <w:szCs w:val="20"/>
                <w:highlight w:val="green"/>
              </w:rPr>
              <w:t>/</w:t>
            </w:r>
            <w:proofErr w:type="spellStart"/>
            <w:r w:rsidRPr="00EC6D5A">
              <w:rPr>
                <w:sz w:val="20"/>
                <w:szCs w:val="20"/>
                <w:highlight w:val="green"/>
              </w:rPr>
              <w:t>Squal</w:t>
            </w:r>
            <w:proofErr w:type="spellEnd"/>
            <w:r w:rsidRPr="00EC6D5A">
              <w:rPr>
                <w:sz w:val="20"/>
                <w:szCs w:val="20"/>
                <w:highlight w:val="green"/>
              </w:rPr>
              <w:t xml:space="preserve"> condition is met, i.e., serving cell’s </w:t>
            </w:r>
            <w:proofErr w:type="spellStart"/>
            <w:r w:rsidRPr="00EC6D5A">
              <w:rPr>
                <w:sz w:val="20"/>
                <w:szCs w:val="20"/>
                <w:highlight w:val="green"/>
              </w:rPr>
              <w:t>Srxlev</w:t>
            </w:r>
            <w:proofErr w:type="spellEnd"/>
            <w:r w:rsidRPr="00EC6D5A">
              <w:rPr>
                <w:sz w:val="20"/>
                <w:szCs w:val="20"/>
                <w:highlight w:val="green"/>
              </w:rPr>
              <w:t>/</w:t>
            </w:r>
            <w:proofErr w:type="spellStart"/>
            <w:r w:rsidRPr="00EC6D5A">
              <w:rPr>
                <w:sz w:val="20"/>
                <w:szCs w:val="20"/>
                <w:highlight w:val="green"/>
              </w:rPr>
              <w:t>Squal</w:t>
            </w:r>
            <w:proofErr w:type="spellEnd"/>
            <w:r w:rsidRPr="00EC6D5A">
              <w:rPr>
                <w:sz w:val="20"/>
                <w:szCs w:val="20"/>
                <w:highlight w:val="green"/>
              </w:rPr>
              <w:t xml:space="preserve"> is better than a threshold)</w:t>
            </w:r>
            <w:r w:rsidRPr="00EC6D5A">
              <w:rPr>
                <w:sz w:val="20"/>
                <w:szCs w:val="20"/>
              </w:rPr>
              <w:t>.</w:t>
            </w:r>
          </w:p>
          <w:p w14:paraId="6373C1CB" w14:textId="743E388C" w:rsidR="00EC6D5A" w:rsidRPr="00EC6D5A" w:rsidRDefault="00EC6D5A" w:rsidP="00190FE9">
            <w:pPr>
              <w:pStyle w:val="ListParagraph"/>
              <w:numPr>
                <w:ilvl w:val="0"/>
                <w:numId w:val="35"/>
              </w:numPr>
              <w:spacing w:before="0" w:beforeAutospacing="0" w:line="240" w:lineRule="auto"/>
              <w:ind w:firstLineChars="0"/>
              <w:rPr>
                <w:sz w:val="20"/>
                <w:szCs w:val="20"/>
              </w:rPr>
            </w:pPr>
            <w:r w:rsidRPr="00EC6D5A">
              <w:rPr>
                <w:sz w:val="20"/>
                <w:szCs w:val="20"/>
              </w:rPr>
              <w:t>Distance based cell reselection criteria for quasi-earth fixed cell is supported</w:t>
            </w:r>
          </w:p>
          <w:p w14:paraId="6ADE68E0" w14:textId="095D6E65" w:rsidR="00EC6D5A" w:rsidRPr="00EC6D5A" w:rsidRDefault="00EC6D5A" w:rsidP="00190FE9">
            <w:pPr>
              <w:pStyle w:val="ListParagraph"/>
              <w:numPr>
                <w:ilvl w:val="0"/>
                <w:numId w:val="35"/>
              </w:numPr>
              <w:tabs>
                <w:tab w:val="left" w:pos="694"/>
              </w:tabs>
              <w:snapToGrid w:val="0"/>
              <w:spacing w:before="0" w:beforeAutospacing="0" w:line="240" w:lineRule="auto"/>
              <w:ind w:firstLineChars="0"/>
              <w:rPr>
                <w:rFonts w:ascii="Arial" w:hAnsi="Arial" w:cs="Arial"/>
                <w:sz w:val="20"/>
                <w:szCs w:val="20"/>
              </w:rPr>
            </w:pPr>
            <w:r w:rsidRPr="00EC6D5A">
              <w:rPr>
                <w:sz w:val="20"/>
                <w:szCs w:val="20"/>
              </w:rPr>
              <w:t xml:space="preserve">For quasi-earth fixed cell, the cell stop time of </w:t>
            </w:r>
            <w:proofErr w:type="spellStart"/>
            <w:r w:rsidRPr="00EC6D5A">
              <w:rPr>
                <w:sz w:val="20"/>
                <w:szCs w:val="20"/>
              </w:rPr>
              <w:t>neighbour</w:t>
            </w:r>
            <w:proofErr w:type="spellEnd"/>
            <w:r w:rsidRPr="00EC6D5A">
              <w:rPr>
                <w:sz w:val="20"/>
                <w:szCs w:val="20"/>
              </w:rPr>
              <w:t xml:space="preserve"> cell(s) is NOT broadcast</w:t>
            </w:r>
          </w:p>
          <w:p w14:paraId="600B6484" w14:textId="1D565CF2" w:rsidR="00EC6D5A" w:rsidRDefault="00EC6D5A" w:rsidP="00190FE9">
            <w:pPr>
              <w:spacing w:before="0" w:beforeAutospacing="0" w:after="0"/>
              <w:rPr>
                <w:sz w:val="20"/>
                <w:szCs w:val="20"/>
                <w:lang w:val="en-GB"/>
              </w:rPr>
            </w:pPr>
            <w:r>
              <w:rPr>
                <w:sz w:val="20"/>
                <w:szCs w:val="20"/>
                <w:lang w:val="en-GB"/>
              </w:rPr>
              <w:t>RAN2 #115e</w:t>
            </w:r>
          </w:p>
          <w:p w14:paraId="153883FD" w14:textId="0C103064" w:rsidR="00A737C0" w:rsidRDefault="00A737C0" w:rsidP="00190FE9">
            <w:pPr>
              <w:spacing w:before="0" w:beforeAutospacing="0" w:after="0"/>
              <w:rPr>
                <w:sz w:val="20"/>
                <w:szCs w:val="20"/>
                <w:lang w:val="en-GB"/>
              </w:rPr>
            </w:pPr>
            <w:r w:rsidRPr="00A737C0">
              <w:rPr>
                <w:sz w:val="20"/>
                <w:szCs w:val="20"/>
                <w:lang w:val="en-GB"/>
              </w:rPr>
              <w:t>Agreements via email - from offline 108:</w:t>
            </w:r>
          </w:p>
          <w:p w14:paraId="6F56EAE5" w14:textId="77777777" w:rsidR="00A737C0" w:rsidRPr="00A737C0" w:rsidRDefault="00A737C0" w:rsidP="00190FE9">
            <w:pPr>
              <w:spacing w:before="0" w:beforeAutospacing="0" w:after="0"/>
              <w:rPr>
                <w:sz w:val="20"/>
                <w:szCs w:val="20"/>
                <w:lang w:val="en-GB"/>
              </w:rPr>
            </w:pPr>
            <w:r w:rsidRPr="00A737C0">
              <w:rPr>
                <w:sz w:val="20"/>
                <w:szCs w:val="20"/>
                <w:highlight w:val="green"/>
                <w:lang w:val="en-GB"/>
              </w:rPr>
              <w:t>1.</w:t>
            </w:r>
            <w:r w:rsidRPr="00A737C0">
              <w:rPr>
                <w:sz w:val="20"/>
                <w:szCs w:val="20"/>
                <w:highlight w:val="green"/>
                <w:lang w:val="en-GB"/>
              </w:rPr>
              <w:tab/>
              <w:t>Broadcast of cell stop time in SIB is only applicable to quasi earth fixed cell (not to moving cell). No further work in this release to address any moving cell specific details on using the cell stop time to assist measurements or cell reselection</w:t>
            </w:r>
          </w:p>
          <w:p w14:paraId="3BA72AA0" w14:textId="77777777" w:rsidR="00A737C0" w:rsidRDefault="00A737C0" w:rsidP="00190FE9">
            <w:pPr>
              <w:spacing w:before="0" w:beforeAutospacing="0" w:after="0"/>
              <w:rPr>
                <w:sz w:val="20"/>
                <w:szCs w:val="20"/>
                <w:lang w:val="en-GB"/>
              </w:rPr>
            </w:pPr>
            <w:r w:rsidRPr="00A737C0">
              <w:rPr>
                <w:sz w:val="20"/>
                <w:szCs w:val="20"/>
                <w:lang w:val="en-GB"/>
              </w:rPr>
              <w:lastRenderedPageBreak/>
              <w:t>2.</w:t>
            </w:r>
            <w:r w:rsidRPr="00A737C0">
              <w:rPr>
                <w:sz w:val="20"/>
                <w:szCs w:val="20"/>
                <w:lang w:val="en-GB"/>
              </w:rPr>
              <w:tab/>
              <w:t xml:space="preserve">For quasi-earth fixed cell, the reference location of the cell (serving cell or the </w:t>
            </w:r>
            <w:proofErr w:type="spellStart"/>
            <w:r w:rsidRPr="00A737C0">
              <w:rPr>
                <w:sz w:val="20"/>
                <w:szCs w:val="20"/>
                <w:lang w:val="en-GB"/>
              </w:rPr>
              <w:t>neighbor</w:t>
            </w:r>
            <w:proofErr w:type="spellEnd"/>
            <w:r w:rsidRPr="00A737C0">
              <w:rPr>
                <w:sz w:val="20"/>
                <w:szCs w:val="20"/>
                <w:lang w:val="en-GB"/>
              </w:rPr>
              <w:t xml:space="preserve"> cells) is broadcast in system information</w:t>
            </w:r>
          </w:p>
          <w:p w14:paraId="648CE18A" w14:textId="77777777" w:rsidR="00A737C0" w:rsidRPr="00A737C0" w:rsidRDefault="00A737C0" w:rsidP="00190FE9">
            <w:pPr>
              <w:spacing w:before="0" w:beforeAutospacing="0" w:after="0"/>
              <w:rPr>
                <w:sz w:val="20"/>
                <w:szCs w:val="20"/>
                <w:lang w:val="en-GB"/>
              </w:rPr>
            </w:pPr>
            <w:r w:rsidRPr="00A737C0">
              <w:rPr>
                <w:sz w:val="20"/>
                <w:szCs w:val="20"/>
                <w:lang w:val="en-GB"/>
              </w:rPr>
              <w:t>Agreements via email - from offline 108 third round:</w:t>
            </w:r>
          </w:p>
          <w:p w14:paraId="0BB566FE" w14:textId="77777777" w:rsidR="00A737C0" w:rsidRPr="00A737C0" w:rsidRDefault="00A737C0" w:rsidP="00190FE9">
            <w:pPr>
              <w:spacing w:before="0" w:beforeAutospacing="0" w:after="0"/>
              <w:rPr>
                <w:sz w:val="20"/>
                <w:szCs w:val="20"/>
                <w:lang w:val="en-GB"/>
              </w:rPr>
            </w:pPr>
            <w:r w:rsidRPr="00A737C0">
              <w:rPr>
                <w:sz w:val="20"/>
                <w:szCs w:val="20"/>
                <w:highlight w:val="green"/>
                <w:lang w:val="en-GB"/>
              </w:rPr>
              <w:t>1.</w:t>
            </w:r>
            <w:r w:rsidRPr="00A737C0">
              <w:rPr>
                <w:sz w:val="20"/>
                <w:szCs w:val="20"/>
                <w:highlight w:val="green"/>
                <w:lang w:val="en-GB"/>
              </w:rPr>
              <w:tab/>
              <w:t>For quasi-earth fixed cell, UE should start measurements on neighbour cells before the serving cell stops covering the current area.</w:t>
            </w:r>
          </w:p>
          <w:p w14:paraId="493CE6E1" w14:textId="77777777" w:rsidR="00A737C0" w:rsidRPr="00A737C0" w:rsidRDefault="00A737C0" w:rsidP="00190FE9">
            <w:pPr>
              <w:spacing w:before="0" w:beforeAutospacing="0" w:after="0"/>
              <w:rPr>
                <w:sz w:val="20"/>
                <w:szCs w:val="20"/>
                <w:lang w:val="en-GB"/>
              </w:rPr>
            </w:pPr>
            <w:r w:rsidRPr="00A737C0">
              <w:rPr>
                <w:sz w:val="20"/>
                <w:szCs w:val="20"/>
                <w:lang w:val="en-GB"/>
              </w:rPr>
              <w:t>2.</w:t>
            </w:r>
            <w:r w:rsidRPr="00A737C0">
              <w:rPr>
                <w:sz w:val="20"/>
                <w:szCs w:val="20"/>
                <w:lang w:val="en-GB"/>
              </w:rPr>
              <w:tab/>
              <w:t>For quasi-earth fixed cell, the broadcast “timing information on when a cell is going to stop serving the area” refers to the time when a cell stops covering the current area.</w:t>
            </w:r>
          </w:p>
          <w:p w14:paraId="6510699D" w14:textId="40721FF4" w:rsidR="00A737C0" w:rsidRDefault="00A737C0" w:rsidP="00190FE9">
            <w:pPr>
              <w:spacing w:before="0" w:beforeAutospacing="0" w:after="0"/>
              <w:rPr>
                <w:sz w:val="20"/>
                <w:szCs w:val="20"/>
                <w:lang w:val="en-GB"/>
              </w:rPr>
            </w:pPr>
            <w:r w:rsidRPr="00A737C0">
              <w:rPr>
                <w:sz w:val="20"/>
                <w:szCs w:val="20"/>
                <w:highlight w:val="green"/>
                <w:lang w:val="en-GB"/>
              </w:rPr>
              <w:t>3.</w:t>
            </w:r>
            <w:r w:rsidRPr="00A737C0">
              <w:rPr>
                <w:sz w:val="20"/>
                <w:szCs w:val="20"/>
                <w:highlight w:val="green"/>
                <w:lang w:val="en-GB"/>
              </w:rPr>
              <w:tab/>
              <w:t xml:space="preserve">For quasi-earth fixed cell, specify that UE should start measurements on neighbour cells before the broadcast stop time of the serving cell, </w:t>
            </w:r>
            <w:proofErr w:type="gramStart"/>
            <w:r w:rsidRPr="00A737C0">
              <w:rPr>
                <w:sz w:val="20"/>
                <w:szCs w:val="20"/>
                <w:highlight w:val="green"/>
                <w:lang w:val="en-GB"/>
              </w:rPr>
              <w:t>i.e.</w:t>
            </w:r>
            <w:proofErr w:type="gramEnd"/>
            <w:r w:rsidRPr="00A737C0">
              <w:rPr>
                <w:sz w:val="20"/>
                <w:szCs w:val="20"/>
                <w:highlight w:val="green"/>
                <w:lang w:val="en-GB"/>
              </w:rPr>
              <w:t xml:space="preserve"> the time when the serving cell stops covering the current area, and the exact time to start measurements is up to UE implementation.</w:t>
            </w:r>
          </w:p>
        </w:tc>
      </w:tr>
    </w:tbl>
    <w:p w14:paraId="1EC3F4DA" w14:textId="492AA7D7" w:rsidR="00190FE9" w:rsidRDefault="00A737C0" w:rsidP="002D1D2C">
      <w:pPr>
        <w:jc w:val="both"/>
        <w:rPr>
          <w:sz w:val="20"/>
          <w:szCs w:val="20"/>
          <w:lang w:val="en-GB"/>
        </w:rPr>
      </w:pPr>
      <w:r>
        <w:rPr>
          <w:sz w:val="20"/>
          <w:szCs w:val="20"/>
          <w:lang w:val="en-GB"/>
        </w:rPr>
        <w:lastRenderedPageBreak/>
        <w:t xml:space="preserve">Based on RAN2 agreement, we think UE is required to start measurement on </w:t>
      </w:r>
      <w:r w:rsidRPr="00A737C0">
        <w:rPr>
          <w:sz w:val="20"/>
          <w:szCs w:val="20"/>
          <w:lang w:val="en-GB"/>
        </w:rPr>
        <w:t>neighbour cells before the broadcast</w:t>
      </w:r>
      <w:r>
        <w:rPr>
          <w:sz w:val="20"/>
          <w:szCs w:val="20"/>
          <w:lang w:val="en-GB"/>
        </w:rPr>
        <w:t>ed</w:t>
      </w:r>
      <w:r w:rsidRPr="00A737C0">
        <w:rPr>
          <w:sz w:val="20"/>
          <w:szCs w:val="20"/>
          <w:lang w:val="en-GB"/>
        </w:rPr>
        <w:t xml:space="preserve"> stop time of the serving cell</w:t>
      </w:r>
      <w:r>
        <w:rPr>
          <w:sz w:val="20"/>
          <w:szCs w:val="20"/>
          <w:lang w:val="en-GB"/>
        </w:rPr>
        <w:t>, and the exact time to start measurement is up to UE implementation.</w:t>
      </w:r>
      <w:r w:rsidR="00190FE9">
        <w:rPr>
          <w:sz w:val="20"/>
          <w:szCs w:val="20"/>
          <w:lang w:val="en-GB"/>
        </w:rPr>
        <w:t xml:space="preserve"> After starting the </w:t>
      </w:r>
      <w:r w:rsidR="002D1D2C">
        <w:rPr>
          <w:sz w:val="20"/>
          <w:szCs w:val="20"/>
          <w:lang w:val="en-GB"/>
        </w:rPr>
        <w:t>neighbour</w:t>
      </w:r>
      <w:r w:rsidR="00190FE9">
        <w:rPr>
          <w:sz w:val="20"/>
          <w:szCs w:val="20"/>
          <w:lang w:val="en-GB"/>
        </w:rPr>
        <w:t xml:space="preserve"> cell measurement, UE shall meet the IDLE mode </w:t>
      </w:r>
      <w:r w:rsidR="002D1D2C">
        <w:rPr>
          <w:sz w:val="20"/>
          <w:szCs w:val="20"/>
          <w:lang w:val="en-GB"/>
        </w:rPr>
        <w:t>neighbour</w:t>
      </w:r>
      <w:r w:rsidR="00190FE9">
        <w:rPr>
          <w:sz w:val="20"/>
          <w:szCs w:val="20"/>
          <w:lang w:val="en-GB"/>
        </w:rPr>
        <w:t xml:space="preserve"> cell evaluation requirement.</w:t>
      </w:r>
      <w:r w:rsidR="002D1D2C">
        <w:rPr>
          <w:sz w:val="20"/>
          <w:szCs w:val="20"/>
          <w:lang w:val="en-GB"/>
        </w:rPr>
        <w:t xml:space="preserve"> On the other hand, if the time span</w:t>
      </w:r>
      <w:r w:rsidR="002D1D2C" w:rsidRPr="002D1D2C">
        <w:rPr>
          <w:sz w:val="20"/>
          <w:szCs w:val="20"/>
          <w:lang w:val="en-GB"/>
        </w:rPr>
        <w:t xml:space="preserve"> </w:t>
      </w:r>
      <w:r w:rsidR="002D1D2C">
        <w:rPr>
          <w:sz w:val="20"/>
          <w:szCs w:val="20"/>
          <w:lang w:val="en-GB"/>
        </w:rPr>
        <w:t xml:space="preserve">between ‘first SIB carrying serving cell stop time’ and ‘the time when serving cell stop service’ is short, UE is not able to complete the </w:t>
      </w:r>
      <w:proofErr w:type="spellStart"/>
      <w:r w:rsidR="002D1D2C">
        <w:rPr>
          <w:sz w:val="20"/>
          <w:szCs w:val="20"/>
          <w:lang w:val="en-GB"/>
        </w:rPr>
        <w:t>neighbor</w:t>
      </w:r>
      <w:proofErr w:type="spellEnd"/>
      <w:r w:rsidR="002D1D2C">
        <w:rPr>
          <w:sz w:val="20"/>
          <w:szCs w:val="20"/>
          <w:lang w:val="en-GB"/>
        </w:rPr>
        <w:t xml:space="preserve"> cell evaluation before serving cell stopping service.</w:t>
      </w:r>
    </w:p>
    <w:p w14:paraId="0475ADF6" w14:textId="0A8B5730" w:rsidR="002D1D2C" w:rsidRPr="00DF26E1" w:rsidRDefault="002D1D2C" w:rsidP="00DF26E1">
      <w:pPr>
        <w:spacing w:after="120"/>
      </w:pPr>
      <w:r>
        <w:rPr>
          <w:b/>
          <w:bCs/>
          <w:i/>
          <w:iCs/>
          <w:sz w:val="20"/>
          <w:szCs w:val="20"/>
        </w:rPr>
        <w:t>Proposal 2:</w:t>
      </w:r>
      <w:r w:rsidRPr="002D1D2C">
        <w:t xml:space="preserve"> </w:t>
      </w:r>
      <w:r w:rsidRPr="002D1D2C">
        <w:rPr>
          <w:b/>
          <w:bCs/>
          <w:i/>
          <w:iCs/>
          <w:sz w:val="20"/>
          <w:szCs w:val="20"/>
        </w:rPr>
        <w:t xml:space="preserve">For quasi-earth fixed cell, UE should start measurements on </w:t>
      </w:r>
      <w:proofErr w:type="spellStart"/>
      <w:r w:rsidRPr="002D1D2C">
        <w:rPr>
          <w:b/>
          <w:bCs/>
          <w:i/>
          <w:iCs/>
          <w:sz w:val="20"/>
          <w:szCs w:val="20"/>
        </w:rPr>
        <w:t>neighbour</w:t>
      </w:r>
      <w:proofErr w:type="spellEnd"/>
      <w:r w:rsidRPr="002D1D2C">
        <w:rPr>
          <w:b/>
          <w:bCs/>
          <w:i/>
          <w:iCs/>
          <w:sz w:val="20"/>
          <w:szCs w:val="20"/>
        </w:rPr>
        <w:t xml:space="preserve"> cells before the serving cell stops covering the current area</w:t>
      </w:r>
      <w:r w:rsidR="00DF26E1">
        <w:rPr>
          <w:b/>
          <w:bCs/>
          <w:i/>
          <w:iCs/>
          <w:sz w:val="20"/>
          <w:szCs w:val="20"/>
        </w:rPr>
        <w:t xml:space="preserve"> and in this </w:t>
      </w:r>
      <w:proofErr w:type="gramStart"/>
      <w:r w:rsidR="00DF26E1">
        <w:rPr>
          <w:b/>
          <w:bCs/>
          <w:i/>
          <w:iCs/>
          <w:sz w:val="20"/>
          <w:szCs w:val="20"/>
        </w:rPr>
        <w:t>case</w:t>
      </w:r>
      <w:proofErr w:type="gramEnd"/>
      <w:r w:rsidR="00DF26E1">
        <w:rPr>
          <w:b/>
          <w:bCs/>
          <w:i/>
          <w:iCs/>
          <w:sz w:val="20"/>
          <w:szCs w:val="20"/>
        </w:rPr>
        <w:t xml:space="preserve"> UE</w:t>
      </w:r>
      <w:r w:rsidR="00DF26E1" w:rsidRPr="00DF26E1">
        <w:rPr>
          <w:b/>
          <w:bCs/>
          <w:i/>
          <w:iCs/>
          <w:sz w:val="20"/>
          <w:szCs w:val="20"/>
          <w:lang w:val="en-GB"/>
        </w:rPr>
        <w:t xml:space="preserve"> shall </w:t>
      </w:r>
      <w:r w:rsidR="00DF26E1">
        <w:rPr>
          <w:b/>
          <w:bCs/>
          <w:i/>
          <w:iCs/>
          <w:sz w:val="20"/>
          <w:szCs w:val="20"/>
          <w:lang w:val="en-GB"/>
        </w:rPr>
        <w:t xml:space="preserve">still </w:t>
      </w:r>
      <w:r w:rsidR="00DF26E1" w:rsidRPr="00DF26E1">
        <w:rPr>
          <w:b/>
          <w:bCs/>
          <w:i/>
          <w:iCs/>
          <w:sz w:val="20"/>
          <w:szCs w:val="20"/>
          <w:lang w:val="en-GB"/>
        </w:rPr>
        <w:t xml:space="preserve">meet the </w:t>
      </w:r>
      <w:r w:rsidR="00DF26E1">
        <w:rPr>
          <w:b/>
          <w:bCs/>
          <w:i/>
          <w:iCs/>
          <w:sz w:val="20"/>
          <w:szCs w:val="20"/>
          <w:lang w:val="en-GB"/>
        </w:rPr>
        <w:t xml:space="preserve">legacy NTN </w:t>
      </w:r>
      <w:r w:rsidR="00DF26E1" w:rsidRPr="00DF26E1">
        <w:rPr>
          <w:b/>
          <w:bCs/>
          <w:i/>
          <w:iCs/>
          <w:sz w:val="20"/>
          <w:szCs w:val="20"/>
          <w:lang w:val="en-GB"/>
        </w:rPr>
        <w:t xml:space="preserve">IDLE mode neighbour cell </w:t>
      </w:r>
      <w:r w:rsidR="00DF26E1">
        <w:rPr>
          <w:b/>
          <w:bCs/>
          <w:i/>
          <w:iCs/>
          <w:sz w:val="20"/>
          <w:szCs w:val="20"/>
          <w:lang w:val="en-GB"/>
        </w:rPr>
        <w:t>detection</w:t>
      </w:r>
      <w:r w:rsidR="00DF26E1" w:rsidRPr="00DF26E1">
        <w:rPr>
          <w:b/>
          <w:bCs/>
          <w:i/>
          <w:iCs/>
          <w:sz w:val="20"/>
          <w:szCs w:val="20"/>
          <w:lang w:val="en-GB"/>
        </w:rPr>
        <w:t>/measurement/evaluation requirement</w:t>
      </w:r>
      <w:r>
        <w:rPr>
          <w:b/>
          <w:bCs/>
          <w:i/>
          <w:iCs/>
          <w:sz w:val="20"/>
          <w:szCs w:val="20"/>
        </w:rPr>
        <w:t>, but</w:t>
      </w:r>
      <w:r w:rsidRPr="002D1D2C">
        <w:t xml:space="preserve"> </w:t>
      </w:r>
      <w:r w:rsidRPr="002D1D2C">
        <w:rPr>
          <w:b/>
          <w:bCs/>
          <w:i/>
          <w:iCs/>
          <w:sz w:val="20"/>
          <w:szCs w:val="20"/>
        </w:rPr>
        <w:t>exact time to start measurements is up to UE implementation</w:t>
      </w:r>
      <w:r w:rsidR="00DF26E1">
        <w:rPr>
          <w:b/>
          <w:bCs/>
          <w:i/>
          <w:iCs/>
          <w:sz w:val="20"/>
          <w:szCs w:val="20"/>
        </w:rPr>
        <w:t xml:space="preserve">. </w:t>
      </w:r>
    </w:p>
    <w:p w14:paraId="273FDB47" w14:textId="134633C4" w:rsidR="00EC6D5A" w:rsidRPr="00EC6D5A" w:rsidRDefault="00190FE9" w:rsidP="002D1D2C">
      <w:pPr>
        <w:jc w:val="both"/>
        <w:rPr>
          <w:sz w:val="20"/>
          <w:szCs w:val="20"/>
          <w:lang w:val="en-GB"/>
        </w:rPr>
      </w:pPr>
      <w:r>
        <w:rPr>
          <w:sz w:val="20"/>
          <w:szCs w:val="20"/>
          <w:lang w:val="en-GB"/>
        </w:rPr>
        <w:t>Regarding the serving cell measurement, if the time span between ‘first SIB carrying serving cell stop time’ and ‘the time when serving cell stop service’ is less than serving cell measurement period</w:t>
      </w:r>
      <w:r w:rsidR="006B5D26">
        <w:rPr>
          <w:sz w:val="20"/>
          <w:szCs w:val="20"/>
          <w:lang w:val="en-GB"/>
        </w:rPr>
        <w:t>, UE may fail to collect sufficient samples for serving cell measurement.</w:t>
      </w:r>
      <w:r w:rsidR="002D1D2C">
        <w:rPr>
          <w:sz w:val="20"/>
          <w:szCs w:val="20"/>
          <w:lang w:val="en-GB"/>
        </w:rPr>
        <w:t xml:space="preserve"> Except this extreme case, we didn’t see the issue for UE to perform serving cell measurement before serving cell stopping the service.</w:t>
      </w:r>
    </w:p>
    <w:p w14:paraId="6353FA1B" w14:textId="2955AF4E" w:rsidR="00801D78" w:rsidRPr="008F2B3B" w:rsidRDefault="00371C5F" w:rsidP="008F2B3B">
      <w:pPr>
        <w:spacing w:after="120"/>
      </w:pPr>
      <w:r>
        <w:rPr>
          <w:b/>
          <w:bCs/>
          <w:i/>
          <w:iCs/>
          <w:sz w:val="20"/>
          <w:szCs w:val="20"/>
        </w:rPr>
        <w:t>Proposal 3:</w:t>
      </w:r>
      <w:r w:rsidRPr="002D1D2C">
        <w:t xml:space="preserve"> </w:t>
      </w:r>
      <w:r w:rsidR="00DD727F" w:rsidRPr="00DD727F">
        <w:rPr>
          <w:b/>
          <w:bCs/>
          <w:i/>
          <w:iCs/>
          <w:sz w:val="20"/>
          <w:szCs w:val="20"/>
          <w:lang w:val="en-GB"/>
        </w:rPr>
        <w:t>if the time span between ‘first SIB carrying serving cell stop time’ and ‘the time when serving cell stop service’ is less than serving cell measurement period (</w:t>
      </w:r>
      <w:proofErr w:type="spellStart"/>
      <w:r w:rsidR="00DD727F" w:rsidRPr="00DD727F">
        <w:rPr>
          <w:b/>
          <w:bCs/>
          <w:i/>
          <w:iCs/>
          <w:sz w:val="20"/>
          <w:szCs w:val="20"/>
          <w:lang w:val="en-GB"/>
        </w:rPr>
        <w:t>Nserv</w:t>
      </w:r>
      <w:proofErr w:type="spellEnd"/>
      <w:r w:rsidR="00DD727F" w:rsidRPr="00DD727F">
        <w:rPr>
          <w:b/>
          <w:bCs/>
          <w:i/>
          <w:iCs/>
          <w:sz w:val="20"/>
          <w:szCs w:val="20"/>
          <w:lang w:val="en-GB"/>
        </w:rPr>
        <w:t xml:space="preserve"> *DRX), </w:t>
      </w:r>
      <w:r w:rsidR="00DD727F" w:rsidRPr="00DD727F">
        <w:rPr>
          <w:b/>
          <w:bCs/>
          <w:i/>
          <w:iCs/>
          <w:sz w:val="20"/>
          <w:szCs w:val="20"/>
        </w:rPr>
        <w:t>UE is not required to meet IDLE mode NTN serving cell measurement requirement. Otherwise, UE shall meet IDLE mode NTN serving cell measurement requirement.</w:t>
      </w:r>
    </w:p>
    <w:p w14:paraId="02FC2F69" w14:textId="40D26D64" w:rsidR="00E35E37" w:rsidRDefault="00E35E37" w:rsidP="00E35E37">
      <w:pPr>
        <w:pStyle w:val="Heading1"/>
        <w:numPr>
          <w:ilvl w:val="0"/>
          <w:numId w:val="10"/>
        </w:numPr>
        <w:pBdr>
          <w:top w:val="single" w:sz="12" w:space="2" w:color="auto"/>
        </w:pBdr>
        <w:tabs>
          <w:tab w:val="num" w:pos="45"/>
        </w:tabs>
        <w:jc w:val="both"/>
        <w:rPr>
          <w:sz w:val="32"/>
        </w:rPr>
      </w:pPr>
      <w:r>
        <w:rPr>
          <w:sz w:val="32"/>
        </w:rPr>
        <w:t xml:space="preserve">Multiple SMTCs for NTN </w:t>
      </w:r>
    </w:p>
    <w:p w14:paraId="1BC32566" w14:textId="0613CFA7" w:rsidR="00E35E37" w:rsidRPr="00E35E37" w:rsidRDefault="00E35E37" w:rsidP="00C96EE0">
      <w:pPr>
        <w:spacing w:after="120"/>
        <w:rPr>
          <w:sz w:val="20"/>
          <w:szCs w:val="20"/>
        </w:rPr>
      </w:pPr>
      <w:r w:rsidRPr="00E35E37">
        <w:rPr>
          <w:sz w:val="20"/>
          <w:szCs w:val="20"/>
        </w:rPr>
        <w:t xml:space="preserve">In last meeting, </w:t>
      </w:r>
      <w:r w:rsidR="001B0163">
        <w:rPr>
          <w:sz w:val="20"/>
          <w:szCs w:val="20"/>
        </w:rPr>
        <w:t>RAN2 achieved some more agreements on multiple SMTCs</w:t>
      </w:r>
      <w:r w:rsidRPr="00E35E37">
        <w:rPr>
          <w:sz w:val="20"/>
          <w:szCs w:val="20"/>
        </w:rPr>
        <w:t>, duplicated as below,</w:t>
      </w:r>
    </w:p>
    <w:tbl>
      <w:tblPr>
        <w:tblStyle w:val="TableGrid"/>
        <w:tblW w:w="0" w:type="auto"/>
        <w:tblLook w:val="04A0" w:firstRow="1" w:lastRow="0" w:firstColumn="1" w:lastColumn="0" w:noHBand="0" w:noVBand="1"/>
      </w:tblPr>
      <w:tblGrid>
        <w:gridCol w:w="9629"/>
      </w:tblGrid>
      <w:tr w:rsidR="00E35E37" w14:paraId="1AB97BEB" w14:textId="77777777" w:rsidTr="00E35E37">
        <w:tc>
          <w:tcPr>
            <w:tcW w:w="9629" w:type="dxa"/>
          </w:tcPr>
          <w:p w14:paraId="561C1D71" w14:textId="0A263098" w:rsidR="008B554F" w:rsidRPr="008B554F" w:rsidRDefault="008B554F" w:rsidP="008B554F">
            <w:pPr>
              <w:spacing w:after="0"/>
              <w:rPr>
                <w:sz w:val="20"/>
                <w:szCs w:val="20"/>
              </w:rPr>
            </w:pPr>
            <w:r w:rsidRPr="008B554F">
              <w:rPr>
                <w:sz w:val="20"/>
                <w:szCs w:val="20"/>
                <w:highlight w:val="green"/>
              </w:rPr>
              <w:t>We don't introduce new mechanisms (</w:t>
            </w:r>
            <w:proofErr w:type="gramStart"/>
            <w:r w:rsidRPr="008B554F">
              <w:rPr>
                <w:sz w:val="20"/>
                <w:szCs w:val="20"/>
                <w:highlight w:val="green"/>
              </w:rPr>
              <w:t>e.g.</w:t>
            </w:r>
            <w:proofErr w:type="gramEnd"/>
            <w:r w:rsidRPr="008B554F">
              <w:rPr>
                <w:sz w:val="20"/>
                <w:szCs w:val="20"/>
                <w:highlight w:val="green"/>
              </w:rPr>
              <w:t xml:space="preserve"> based on MAC CE) to activate/deactivate SMTCs for NTN </w:t>
            </w:r>
            <w:proofErr w:type="spellStart"/>
            <w:r w:rsidRPr="008B554F">
              <w:rPr>
                <w:sz w:val="20"/>
                <w:szCs w:val="20"/>
                <w:highlight w:val="green"/>
              </w:rPr>
              <w:t>neighbour</w:t>
            </w:r>
            <w:proofErr w:type="spellEnd"/>
            <w:r w:rsidRPr="008B554F">
              <w:rPr>
                <w:sz w:val="20"/>
                <w:szCs w:val="20"/>
                <w:highlight w:val="green"/>
              </w:rPr>
              <w:t xml:space="preserve"> measurements.</w:t>
            </w:r>
            <w:r w:rsidRPr="008B554F">
              <w:rPr>
                <w:sz w:val="20"/>
                <w:szCs w:val="20"/>
              </w:rPr>
              <w:t xml:space="preserve"> Which SMTCs the UE will consider is only based on RRC configuration (UE based solutions are not excluded by this)</w:t>
            </w:r>
          </w:p>
          <w:p w14:paraId="0FA256FD" w14:textId="77777777" w:rsidR="008B554F" w:rsidRPr="008B554F" w:rsidRDefault="008B554F" w:rsidP="008B554F">
            <w:pPr>
              <w:spacing w:after="0"/>
              <w:rPr>
                <w:sz w:val="20"/>
                <w:szCs w:val="20"/>
              </w:rPr>
            </w:pPr>
            <w:r w:rsidRPr="008B554F">
              <w:rPr>
                <w:sz w:val="20"/>
                <w:szCs w:val="20"/>
              </w:rPr>
              <w:t>1.</w:t>
            </w:r>
            <w:r w:rsidRPr="008B554F">
              <w:rPr>
                <w:sz w:val="20"/>
                <w:szCs w:val="20"/>
              </w:rPr>
              <w:tab/>
              <w:t xml:space="preserve">RAN2 will decide which option to choose for NTN assistance information for SMTC/MG once SA3 feedback on user consent is received. </w:t>
            </w:r>
          </w:p>
          <w:p w14:paraId="61EFE0B4" w14:textId="77777777" w:rsidR="008B554F" w:rsidRPr="008B554F" w:rsidRDefault="008B554F" w:rsidP="008B554F">
            <w:pPr>
              <w:spacing w:after="0"/>
              <w:rPr>
                <w:sz w:val="20"/>
                <w:szCs w:val="20"/>
              </w:rPr>
            </w:pPr>
            <w:r w:rsidRPr="008B554F">
              <w:rPr>
                <w:sz w:val="20"/>
                <w:szCs w:val="20"/>
              </w:rPr>
              <w:t>2.</w:t>
            </w:r>
            <w:r w:rsidRPr="008B554F">
              <w:rPr>
                <w:sz w:val="20"/>
                <w:szCs w:val="20"/>
              </w:rPr>
              <w:tab/>
              <w:t xml:space="preserve">If propagation </w:t>
            </w:r>
            <w:proofErr w:type="gramStart"/>
            <w:r w:rsidRPr="008B554F">
              <w:rPr>
                <w:sz w:val="20"/>
                <w:szCs w:val="20"/>
              </w:rPr>
              <w:t>delay based</w:t>
            </w:r>
            <w:proofErr w:type="gramEnd"/>
            <w:r w:rsidRPr="008B554F">
              <w:rPr>
                <w:sz w:val="20"/>
                <w:szCs w:val="20"/>
              </w:rPr>
              <w:t xml:space="preserve"> UE assistance information for NTN SMTC is agreed, it is defined in the form of propagation delay difference. </w:t>
            </w:r>
          </w:p>
          <w:p w14:paraId="4A8C4D74" w14:textId="77777777" w:rsidR="008B554F" w:rsidRPr="008B554F" w:rsidRDefault="008B554F" w:rsidP="008B554F">
            <w:pPr>
              <w:spacing w:after="0"/>
              <w:rPr>
                <w:sz w:val="20"/>
                <w:szCs w:val="20"/>
              </w:rPr>
            </w:pPr>
            <w:r w:rsidRPr="008B554F">
              <w:rPr>
                <w:sz w:val="20"/>
                <w:szCs w:val="20"/>
              </w:rPr>
              <w:t>3.</w:t>
            </w:r>
            <w:r w:rsidRPr="008B554F">
              <w:rPr>
                <w:sz w:val="20"/>
                <w:szCs w:val="20"/>
              </w:rPr>
              <w:tab/>
            </w:r>
            <w:r w:rsidRPr="008B554F">
              <w:rPr>
                <w:sz w:val="20"/>
                <w:szCs w:val="20"/>
                <w:highlight w:val="green"/>
              </w:rPr>
              <w:t>RAN2 assumes FL delay is known to and compensated by the network.</w:t>
            </w:r>
            <w:r w:rsidRPr="008B554F">
              <w:rPr>
                <w:sz w:val="20"/>
                <w:szCs w:val="20"/>
              </w:rPr>
              <w:t xml:space="preserve"> RAN2 also assumes the UE needs to have </w:t>
            </w:r>
            <w:proofErr w:type="spellStart"/>
            <w:r w:rsidRPr="008B554F">
              <w:rPr>
                <w:sz w:val="20"/>
                <w:szCs w:val="20"/>
              </w:rPr>
              <w:t>neighbour</w:t>
            </w:r>
            <w:proofErr w:type="spellEnd"/>
            <w:r w:rsidRPr="008B554F">
              <w:rPr>
                <w:sz w:val="20"/>
                <w:szCs w:val="20"/>
              </w:rPr>
              <w:t xml:space="preserve"> cell ephemeris for the propagation delay estimation.</w:t>
            </w:r>
          </w:p>
          <w:p w14:paraId="038442D8" w14:textId="77777777" w:rsidR="008B554F" w:rsidRPr="008B554F" w:rsidRDefault="008B554F" w:rsidP="008B554F">
            <w:pPr>
              <w:spacing w:after="0"/>
              <w:rPr>
                <w:sz w:val="20"/>
                <w:szCs w:val="20"/>
              </w:rPr>
            </w:pPr>
            <w:r w:rsidRPr="008B554F">
              <w:rPr>
                <w:sz w:val="20"/>
                <w:szCs w:val="20"/>
              </w:rPr>
              <w:t>4.</w:t>
            </w:r>
            <w:r w:rsidRPr="008B554F">
              <w:rPr>
                <w:sz w:val="20"/>
                <w:szCs w:val="20"/>
              </w:rPr>
              <w:tab/>
            </w:r>
            <w:r w:rsidRPr="008B554F">
              <w:rPr>
                <w:sz w:val="20"/>
                <w:szCs w:val="20"/>
                <w:highlight w:val="green"/>
              </w:rPr>
              <w:t>In NW-based SMTC solution the UE is not allowed to apply shifts to configured SMTCs</w:t>
            </w:r>
            <w:r w:rsidRPr="008B554F">
              <w:rPr>
                <w:sz w:val="20"/>
                <w:szCs w:val="20"/>
              </w:rPr>
              <w:t xml:space="preserve">. </w:t>
            </w:r>
          </w:p>
          <w:p w14:paraId="04051AEF" w14:textId="77777777" w:rsidR="008B554F" w:rsidRPr="008B554F" w:rsidRDefault="008B554F" w:rsidP="008B554F">
            <w:pPr>
              <w:spacing w:after="0"/>
              <w:rPr>
                <w:sz w:val="20"/>
                <w:szCs w:val="20"/>
              </w:rPr>
            </w:pPr>
            <w:r w:rsidRPr="008B554F">
              <w:rPr>
                <w:sz w:val="20"/>
                <w:szCs w:val="20"/>
              </w:rPr>
              <w:t>5.</w:t>
            </w:r>
            <w:r w:rsidRPr="008B554F">
              <w:rPr>
                <w:sz w:val="20"/>
                <w:szCs w:val="20"/>
              </w:rPr>
              <w:tab/>
              <w:t xml:space="preserve">Measurement gap related aspects for Rel-17 NTN will be addressed in Rel-17 NTN WI. Coordination and avoiding overlap with other WIs and WGs </w:t>
            </w:r>
            <w:proofErr w:type="gramStart"/>
            <w:r w:rsidRPr="008B554F">
              <w:rPr>
                <w:sz w:val="20"/>
                <w:szCs w:val="20"/>
              </w:rPr>
              <w:t>is</w:t>
            </w:r>
            <w:proofErr w:type="gramEnd"/>
            <w:r w:rsidRPr="008B554F">
              <w:rPr>
                <w:sz w:val="20"/>
                <w:szCs w:val="20"/>
              </w:rPr>
              <w:t xml:space="preserve"> recommended.</w:t>
            </w:r>
          </w:p>
          <w:p w14:paraId="022D5205" w14:textId="7622F76E" w:rsidR="008B554F" w:rsidRPr="008B554F" w:rsidRDefault="008B554F" w:rsidP="008B554F">
            <w:pPr>
              <w:spacing w:after="0"/>
              <w:rPr>
                <w:sz w:val="20"/>
                <w:szCs w:val="20"/>
              </w:rPr>
            </w:pPr>
            <w:r w:rsidRPr="008B554F">
              <w:rPr>
                <w:sz w:val="20"/>
                <w:szCs w:val="20"/>
              </w:rPr>
              <w:t>6.</w:t>
            </w:r>
            <w:r w:rsidRPr="008B554F">
              <w:rPr>
                <w:sz w:val="20"/>
                <w:szCs w:val="20"/>
              </w:rPr>
              <w:tab/>
              <w:t xml:space="preserve">RAN2 will reuse at least the SMTC agreements made for UE assistance information reporting also </w:t>
            </w:r>
            <w:proofErr w:type="gramStart"/>
            <w:r w:rsidRPr="008B554F">
              <w:rPr>
                <w:sz w:val="20"/>
                <w:szCs w:val="20"/>
              </w:rPr>
              <w:t>in the area of</w:t>
            </w:r>
            <w:proofErr w:type="gramEnd"/>
            <w:r w:rsidRPr="008B554F">
              <w:rPr>
                <w:sz w:val="20"/>
                <w:szCs w:val="20"/>
              </w:rPr>
              <w:t xml:space="preserve"> measurement gaps for NTN</w:t>
            </w:r>
          </w:p>
          <w:p w14:paraId="1FB02FE2" w14:textId="77777777" w:rsidR="008B554F" w:rsidRPr="008B554F" w:rsidRDefault="008B554F" w:rsidP="008B554F">
            <w:pPr>
              <w:spacing w:after="0"/>
              <w:rPr>
                <w:sz w:val="20"/>
                <w:szCs w:val="20"/>
              </w:rPr>
            </w:pPr>
            <w:r w:rsidRPr="008B554F">
              <w:rPr>
                <w:sz w:val="20"/>
                <w:szCs w:val="20"/>
              </w:rPr>
              <w:t>1.</w:t>
            </w:r>
            <w:r w:rsidRPr="008B554F">
              <w:rPr>
                <w:sz w:val="20"/>
                <w:szCs w:val="20"/>
              </w:rPr>
              <w:tab/>
              <w:t>UE assistance information for NTN SMTC adjustments is event-triggered. Details of the triggering event are FFS (pending the decision on supported assistance information type).</w:t>
            </w:r>
          </w:p>
          <w:p w14:paraId="4529AF12" w14:textId="77777777" w:rsidR="008B554F" w:rsidRPr="008B554F" w:rsidRDefault="008B554F" w:rsidP="008B554F">
            <w:pPr>
              <w:spacing w:after="0"/>
              <w:rPr>
                <w:sz w:val="20"/>
                <w:szCs w:val="20"/>
              </w:rPr>
            </w:pPr>
            <w:r w:rsidRPr="008B554F">
              <w:rPr>
                <w:sz w:val="20"/>
                <w:szCs w:val="20"/>
              </w:rPr>
              <w:t>2.</w:t>
            </w:r>
            <w:r w:rsidRPr="008B554F">
              <w:rPr>
                <w:sz w:val="20"/>
                <w:szCs w:val="20"/>
              </w:rPr>
              <w:tab/>
            </w:r>
            <w:r w:rsidRPr="008B554F">
              <w:rPr>
                <w:sz w:val="20"/>
                <w:szCs w:val="20"/>
                <w:highlight w:val="green"/>
              </w:rPr>
              <w:t>RAN2 aims to minimize the number of configurable measurement gaps required for monitoring configured SMTCs in NTN. At least gap length and UE capabilities impact the number of required measurement gaps.</w:t>
            </w:r>
          </w:p>
          <w:p w14:paraId="62686A11" w14:textId="367B2A5A" w:rsidR="008B554F" w:rsidRPr="008B554F" w:rsidRDefault="008B554F" w:rsidP="008B554F">
            <w:pPr>
              <w:spacing w:after="0"/>
              <w:rPr>
                <w:sz w:val="20"/>
                <w:szCs w:val="20"/>
              </w:rPr>
            </w:pPr>
            <w:r w:rsidRPr="008B554F">
              <w:rPr>
                <w:sz w:val="20"/>
                <w:szCs w:val="20"/>
              </w:rPr>
              <w:t>3.</w:t>
            </w:r>
            <w:r w:rsidRPr="008B554F">
              <w:rPr>
                <w:sz w:val="20"/>
                <w:szCs w:val="20"/>
              </w:rPr>
              <w:tab/>
              <w:t>UE-based solution for SMTC adjustments in NTN is supported for IDLE/INACTIVE UEs. FFS how does the UE perform the necessary shifts in SMTC.</w:t>
            </w:r>
          </w:p>
          <w:p w14:paraId="2D6870BB" w14:textId="04995A34" w:rsidR="00E35E37" w:rsidRPr="008B554F" w:rsidRDefault="008B554F" w:rsidP="008B554F">
            <w:pPr>
              <w:tabs>
                <w:tab w:val="left" w:pos="567"/>
              </w:tabs>
              <w:snapToGrid w:val="0"/>
              <w:spacing w:after="0"/>
              <w:rPr>
                <w:rFonts w:ascii="Arial" w:hAnsi="Arial" w:cs="Arial"/>
              </w:rPr>
            </w:pPr>
            <w:r w:rsidRPr="008B554F">
              <w:rPr>
                <w:sz w:val="20"/>
                <w:szCs w:val="20"/>
              </w:rPr>
              <w:lastRenderedPageBreak/>
              <w:t>1.</w:t>
            </w:r>
            <w:r w:rsidRPr="008B554F">
              <w:rPr>
                <w:sz w:val="20"/>
                <w:szCs w:val="20"/>
              </w:rPr>
              <w:tab/>
            </w:r>
            <w:r w:rsidRPr="008B554F">
              <w:rPr>
                <w:sz w:val="20"/>
                <w:szCs w:val="20"/>
                <w:highlight w:val="green"/>
              </w:rPr>
              <w:t xml:space="preserve">In NW-based solution, the network can configure up to 2 SMTCs in parallel and the UE uses all of them, </w:t>
            </w:r>
            <w:proofErr w:type="gramStart"/>
            <w:r w:rsidRPr="008B554F">
              <w:rPr>
                <w:sz w:val="20"/>
                <w:szCs w:val="20"/>
                <w:highlight w:val="green"/>
              </w:rPr>
              <w:t>i.e.</w:t>
            </w:r>
            <w:proofErr w:type="gramEnd"/>
            <w:r w:rsidRPr="008B554F">
              <w:rPr>
                <w:sz w:val="20"/>
                <w:szCs w:val="20"/>
                <w:highlight w:val="green"/>
              </w:rPr>
              <w:t xml:space="preserve"> there is no switching between or activation/deactivation of configured SMTCs.</w:t>
            </w:r>
            <w:r w:rsidRPr="008B554F">
              <w:rPr>
                <w:sz w:val="20"/>
                <w:szCs w:val="20"/>
              </w:rPr>
              <w:t xml:space="preserve"> FFS whether this (UE support for 2 SMTCs) requires a UE capability. </w:t>
            </w:r>
            <w:r w:rsidRPr="008B554F">
              <w:rPr>
                <w:sz w:val="20"/>
                <w:szCs w:val="20"/>
                <w:highlight w:val="green"/>
              </w:rPr>
              <w:t>A UE can optionally indicate support for 4 SMTCs (in this case the NW can configure up to 4 SMTCs in parallel)</w:t>
            </w:r>
          </w:p>
        </w:tc>
      </w:tr>
    </w:tbl>
    <w:p w14:paraId="146DD564" w14:textId="02FB974E" w:rsidR="00E35E37" w:rsidRDefault="00E45639" w:rsidP="00C96EE0">
      <w:pPr>
        <w:spacing w:after="120"/>
        <w:rPr>
          <w:sz w:val="20"/>
          <w:szCs w:val="20"/>
        </w:rPr>
      </w:pPr>
      <w:r w:rsidRPr="00E45639">
        <w:rPr>
          <w:sz w:val="20"/>
          <w:szCs w:val="20"/>
        </w:rPr>
        <w:lastRenderedPageBreak/>
        <w:t xml:space="preserve">In last RAN4 meeting, </w:t>
      </w:r>
      <w:r>
        <w:rPr>
          <w:sz w:val="20"/>
          <w:szCs w:val="20"/>
        </w:rPr>
        <w:t>we also had some agreements as:</w:t>
      </w:r>
    </w:p>
    <w:tbl>
      <w:tblPr>
        <w:tblStyle w:val="TableGrid"/>
        <w:tblW w:w="0" w:type="auto"/>
        <w:tblLook w:val="04A0" w:firstRow="1" w:lastRow="0" w:firstColumn="1" w:lastColumn="0" w:noHBand="0" w:noVBand="1"/>
      </w:tblPr>
      <w:tblGrid>
        <w:gridCol w:w="9629"/>
      </w:tblGrid>
      <w:tr w:rsidR="00E45639" w14:paraId="12AC0C38" w14:textId="77777777" w:rsidTr="00E45639">
        <w:tc>
          <w:tcPr>
            <w:tcW w:w="9629" w:type="dxa"/>
          </w:tcPr>
          <w:p w14:paraId="7339DDAF" w14:textId="77777777" w:rsidR="006D1D9E" w:rsidRPr="006D1D9E" w:rsidRDefault="006D1D9E" w:rsidP="006D1D9E">
            <w:pPr>
              <w:spacing w:before="0" w:beforeAutospacing="0" w:after="0"/>
              <w:rPr>
                <w:bCs/>
                <w:sz w:val="20"/>
                <w:szCs w:val="20"/>
                <w:u w:val="single"/>
                <w:lang w:eastAsia="ko-KR"/>
              </w:rPr>
            </w:pPr>
            <w:bookmarkStart w:id="3" w:name="_Hlk87216410"/>
            <w:r w:rsidRPr="006D1D9E">
              <w:rPr>
                <w:bCs/>
                <w:sz w:val="20"/>
                <w:szCs w:val="20"/>
                <w:u w:val="single"/>
                <w:lang w:eastAsia="ko-KR"/>
              </w:rPr>
              <w:t>Issue 3</w:t>
            </w:r>
            <w:r w:rsidRPr="006D1D9E">
              <w:rPr>
                <w:rFonts w:hint="eastAsia"/>
                <w:bCs/>
                <w:sz w:val="20"/>
                <w:szCs w:val="20"/>
                <w:u w:val="single"/>
              </w:rPr>
              <w:t>-</w:t>
            </w:r>
            <w:r w:rsidRPr="006D1D9E">
              <w:rPr>
                <w:bCs/>
                <w:sz w:val="20"/>
                <w:szCs w:val="20"/>
                <w:u w:val="single"/>
                <w:lang w:eastAsia="ko-KR"/>
              </w:rPr>
              <w:t>1-1: The maximum number of SMTCs per Frequency layer</w:t>
            </w:r>
          </w:p>
          <w:bookmarkEnd w:id="3"/>
          <w:p w14:paraId="0DFA76B7" w14:textId="77777777" w:rsidR="006D1D9E" w:rsidRPr="006D1D9E" w:rsidRDefault="006D1D9E" w:rsidP="006D1D9E">
            <w:pPr>
              <w:spacing w:before="0" w:beforeAutospacing="0" w:after="0"/>
              <w:rPr>
                <w:bCs/>
                <w:iCs/>
                <w:sz w:val="20"/>
                <w:szCs w:val="20"/>
              </w:rPr>
            </w:pPr>
            <w:r w:rsidRPr="006D1D9E">
              <w:rPr>
                <w:bCs/>
                <w:iCs/>
                <w:sz w:val="20"/>
                <w:szCs w:val="20"/>
                <w:highlight w:val="green"/>
              </w:rPr>
              <w:t>Agreement (1</w:t>
            </w:r>
            <w:r w:rsidRPr="006D1D9E">
              <w:rPr>
                <w:bCs/>
                <w:iCs/>
                <w:sz w:val="20"/>
                <w:szCs w:val="20"/>
                <w:highlight w:val="green"/>
                <w:vertAlign w:val="superscript"/>
              </w:rPr>
              <w:t>st</w:t>
            </w:r>
            <w:r w:rsidRPr="006D1D9E">
              <w:rPr>
                <w:bCs/>
                <w:iCs/>
                <w:sz w:val="20"/>
                <w:szCs w:val="20"/>
                <w:highlight w:val="green"/>
              </w:rPr>
              <w:t xml:space="preserve"> round GTW):</w:t>
            </w:r>
          </w:p>
          <w:p w14:paraId="5CA912EF" w14:textId="77777777" w:rsidR="006D1D9E" w:rsidRPr="006D1D9E" w:rsidRDefault="006D1D9E" w:rsidP="006D1D9E">
            <w:pPr>
              <w:pStyle w:val="ListParagraph"/>
              <w:widowControl/>
              <w:numPr>
                <w:ilvl w:val="0"/>
                <w:numId w:val="38"/>
              </w:numPr>
              <w:spacing w:before="0" w:beforeAutospacing="0" w:line="252" w:lineRule="auto"/>
              <w:ind w:firstLineChars="0"/>
              <w:rPr>
                <w:bCs/>
                <w:sz w:val="20"/>
                <w:szCs w:val="20"/>
                <w:highlight w:val="green"/>
                <w:lang w:eastAsia="ja-JP"/>
              </w:rPr>
            </w:pPr>
            <w:r w:rsidRPr="006D1D9E">
              <w:rPr>
                <w:bCs/>
                <w:sz w:val="20"/>
                <w:szCs w:val="20"/>
                <w:highlight w:val="green"/>
                <w:lang w:eastAsia="ja-JP"/>
              </w:rPr>
              <w:t xml:space="preserve">The maximum number of SMTCs configured per measurement object for the same </w:t>
            </w:r>
            <w:proofErr w:type="spellStart"/>
            <w:r w:rsidRPr="006D1D9E">
              <w:rPr>
                <w:bCs/>
                <w:sz w:val="20"/>
                <w:szCs w:val="20"/>
                <w:highlight w:val="green"/>
                <w:lang w:eastAsia="ja-JP"/>
              </w:rPr>
              <w:t>ssbFrequency</w:t>
            </w:r>
            <w:proofErr w:type="spellEnd"/>
            <w:r w:rsidRPr="006D1D9E">
              <w:rPr>
                <w:bCs/>
                <w:sz w:val="20"/>
                <w:szCs w:val="20"/>
                <w:highlight w:val="green"/>
                <w:lang w:eastAsia="ja-JP"/>
              </w:rPr>
              <w:t xml:space="preserve"> is 4. </w:t>
            </w:r>
          </w:p>
          <w:p w14:paraId="5D484D77" w14:textId="77777777" w:rsidR="006D1D9E" w:rsidRPr="006D1D9E" w:rsidRDefault="006D1D9E" w:rsidP="006D1D9E">
            <w:pPr>
              <w:pStyle w:val="ListParagraph"/>
              <w:widowControl/>
              <w:numPr>
                <w:ilvl w:val="1"/>
                <w:numId w:val="38"/>
              </w:numPr>
              <w:spacing w:before="0" w:beforeAutospacing="0" w:line="252" w:lineRule="auto"/>
              <w:ind w:firstLineChars="0"/>
              <w:rPr>
                <w:bCs/>
                <w:sz w:val="20"/>
                <w:szCs w:val="20"/>
                <w:highlight w:val="green"/>
                <w:lang w:eastAsia="ja-JP"/>
              </w:rPr>
            </w:pPr>
            <w:r w:rsidRPr="006D1D9E">
              <w:rPr>
                <w:bCs/>
                <w:sz w:val="20"/>
                <w:szCs w:val="20"/>
                <w:highlight w:val="green"/>
                <w:lang w:eastAsia="ja-JP"/>
              </w:rPr>
              <w:t xml:space="preserve">FFS on the assumptions on the number of configured </w:t>
            </w:r>
            <w:r w:rsidRPr="006D1D9E">
              <w:rPr>
                <w:bCs/>
                <w:strike/>
                <w:sz w:val="20"/>
                <w:szCs w:val="20"/>
                <w:highlight w:val="green"/>
                <w:lang w:eastAsia="ja-JP"/>
              </w:rPr>
              <w:t xml:space="preserve">parallel </w:t>
            </w:r>
            <w:r w:rsidRPr="006D1D9E">
              <w:rPr>
                <w:bCs/>
                <w:sz w:val="20"/>
                <w:szCs w:val="20"/>
                <w:highlight w:val="green"/>
                <w:lang w:eastAsia="ja-JP"/>
              </w:rPr>
              <w:t>SMTCs to be used for requirements definition</w:t>
            </w:r>
          </w:p>
          <w:p w14:paraId="1448522A" w14:textId="4B9052F6" w:rsidR="006D1D9E" w:rsidRPr="006D1D9E" w:rsidRDefault="006D1D9E" w:rsidP="006D1D9E">
            <w:pPr>
              <w:pStyle w:val="ListParagraph"/>
              <w:widowControl/>
              <w:numPr>
                <w:ilvl w:val="1"/>
                <w:numId w:val="38"/>
              </w:numPr>
              <w:spacing w:before="0" w:beforeAutospacing="0" w:line="252" w:lineRule="auto"/>
              <w:ind w:firstLineChars="0"/>
              <w:rPr>
                <w:bCs/>
                <w:sz w:val="20"/>
                <w:szCs w:val="20"/>
                <w:highlight w:val="green"/>
                <w:lang w:eastAsia="ja-JP"/>
              </w:rPr>
            </w:pPr>
            <w:r w:rsidRPr="006D1D9E">
              <w:rPr>
                <w:bCs/>
                <w:sz w:val="20"/>
                <w:szCs w:val="20"/>
                <w:highlight w:val="green"/>
                <w:lang w:eastAsia="ja-JP"/>
              </w:rPr>
              <w:t>FFS if different UE capabilities to support measurements for multiple configured SMTCs are needed</w:t>
            </w:r>
          </w:p>
          <w:p w14:paraId="3584C609" w14:textId="77777777" w:rsidR="006D1D9E" w:rsidRPr="006D1D9E" w:rsidRDefault="006D1D9E" w:rsidP="006D1D9E">
            <w:pPr>
              <w:spacing w:before="0" w:beforeAutospacing="0" w:after="0"/>
              <w:rPr>
                <w:bCs/>
                <w:i/>
                <w:sz w:val="20"/>
                <w:szCs w:val="20"/>
              </w:rPr>
            </w:pPr>
            <w:r w:rsidRPr="006D1D9E">
              <w:rPr>
                <w:bCs/>
                <w:i/>
                <w:sz w:val="20"/>
                <w:szCs w:val="20"/>
                <w:highlight w:val="green"/>
              </w:rPr>
              <w:t>Agreements:</w:t>
            </w:r>
          </w:p>
          <w:p w14:paraId="41AE2AA0" w14:textId="77777777" w:rsidR="006D1D9E" w:rsidRPr="006D1D9E" w:rsidRDefault="006D1D9E" w:rsidP="006D1D9E">
            <w:pPr>
              <w:spacing w:before="0" w:beforeAutospacing="0" w:after="0"/>
              <w:rPr>
                <w:rFonts w:eastAsia="SimSun"/>
                <w:bCs/>
                <w:sz w:val="20"/>
                <w:szCs w:val="20"/>
              </w:rPr>
            </w:pPr>
            <w:r w:rsidRPr="006D1D9E">
              <w:rPr>
                <w:rFonts w:eastAsia="SimSun"/>
                <w:bCs/>
                <w:sz w:val="20"/>
                <w:szCs w:val="20"/>
              </w:rPr>
              <w:t xml:space="preserve">RAN4 to send a </w:t>
            </w:r>
            <w:proofErr w:type="gramStart"/>
            <w:r w:rsidRPr="006D1D9E">
              <w:rPr>
                <w:rFonts w:eastAsia="SimSun"/>
                <w:bCs/>
                <w:sz w:val="20"/>
                <w:szCs w:val="20"/>
              </w:rPr>
              <w:t>reply</w:t>
            </w:r>
            <w:proofErr w:type="gramEnd"/>
            <w:r w:rsidRPr="006D1D9E">
              <w:rPr>
                <w:rFonts w:eastAsia="SimSun"/>
                <w:bCs/>
                <w:sz w:val="20"/>
                <w:szCs w:val="20"/>
              </w:rPr>
              <w:t xml:space="preserve"> LS to RAN2 “R4-2120308, Reply LS on Multiple SMTCs for NR NTN” as a part of outcome of Issue 3-1.</w:t>
            </w:r>
          </w:p>
          <w:p w14:paraId="51A6106B" w14:textId="77777777" w:rsidR="006D1D9E" w:rsidRPr="006D1D9E" w:rsidRDefault="006D1D9E" w:rsidP="006D1D9E">
            <w:pPr>
              <w:spacing w:before="0" w:beforeAutospacing="0" w:after="0"/>
              <w:rPr>
                <w:bCs/>
                <w:sz w:val="20"/>
                <w:szCs w:val="20"/>
              </w:rPr>
            </w:pPr>
          </w:p>
          <w:p w14:paraId="6AD0BFF8" w14:textId="77777777" w:rsidR="006D1D9E" w:rsidRPr="006D1D9E" w:rsidRDefault="006D1D9E" w:rsidP="006D1D9E">
            <w:pPr>
              <w:spacing w:before="0" w:beforeAutospacing="0" w:after="0"/>
              <w:rPr>
                <w:bCs/>
                <w:sz w:val="20"/>
                <w:szCs w:val="20"/>
                <w:u w:val="single"/>
                <w:lang w:eastAsia="ko-KR"/>
              </w:rPr>
            </w:pPr>
            <w:r w:rsidRPr="006D1D9E">
              <w:rPr>
                <w:bCs/>
                <w:sz w:val="20"/>
                <w:szCs w:val="20"/>
                <w:u w:val="single"/>
                <w:lang w:eastAsia="ko-KR"/>
              </w:rPr>
              <w:t>Issue 3</w:t>
            </w:r>
            <w:r w:rsidRPr="006D1D9E">
              <w:rPr>
                <w:rFonts w:hint="eastAsia"/>
                <w:bCs/>
                <w:sz w:val="20"/>
                <w:szCs w:val="20"/>
                <w:u w:val="single"/>
              </w:rPr>
              <w:t>-</w:t>
            </w:r>
            <w:r w:rsidRPr="006D1D9E">
              <w:rPr>
                <w:bCs/>
                <w:sz w:val="20"/>
                <w:szCs w:val="20"/>
                <w:u w:val="single"/>
                <w:lang w:eastAsia="ko-KR"/>
              </w:rPr>
              <w:t>1-2: Capability on the number of Measurement Cell Groups</w:t>
            </w:r>
          </w:p>
          <w:p w14:paraId="65618AE5" w14:textId="77777777" w:rsidR="006D1D9E" w:rsidRPr="006D1D9E" w:rsidRDefault="006D1D9E" w:rsidP="006D1D9E">
            <w:pPr>
              <w:spacing w:before="0" w:beforeAutospacing="0" w:after="0"/>
              <w:rPr>
                <w:bCs/>
                <w:i/>
                <w:sz w:val="20"/>
                <w:szCs w:val="20"/>
              </w:rPr>
            </w:pPr>
            <w:r w:rsidRPr="006D1D9E">
              <w:rPr>
                <w:bCs/>
                <w:i/>
                <w:sz w:val="20"/>
                <w:szCs w:val="20"/>
                <w:highlight w:val="cyan"/>
              </w:rPr>
              <w:t>Conclusion</w:t>
            </w:r>
            <w:r w:rsidRPr="006D1D9E">
              <w:rPr>
                <w:rFonts w:hint="eastAsia"/>
                <w:bCs/>
                <w:i/>
                <w:sz w:val="20"/>
                <w:szCs w:val="20"/>
                <w:highlight w:val="cyan"/>
              </w:rPr>
              <w:t>:</w:t>
            </w:r>
          </w:p>
          <w:p w14:paraId="6A1A727E" w14:textId="77777777" w:rsidR="006D1D9E" w:rsidRPr="006D1D9E" w:rsidRDefault="006D1D9E" w:rsidP="006D1D9E">
            <w:pPr>
              <w:spacing w:before="0" w:beforeAutospacing="0" w:after="0"/>
              <w:rPr>
                <w:rFonts w:eastAsia="SimSun"/>
                <w:bCs/>
                <w:sz w:val="20"/>
                <w:szCs w:val="20"/>
              </w:rPr>
            </w:pPr>
            <w:r w:rsidRPr="006D1D9E">
              <w:rPr>
                <w:rFonts w:eastAsia="SimSun"/>
                <w:bCs/>
                <w:sz w:val="20"/>
                <w:szCs w:val="20"/>
              </w:rPr>
              <w:t>Revisit the issue in the next RAN4 meeting based on RAN2#116 agreements and/or a partial/full response to R4-2120308 “Reply LS on Multiple SMTCs for NR NTN” if made available by/during the next RAN4 meeting.</w:t>
            </w:r>
          </w:p>
          <w:p w14:paraId="579B1322" w14:textId="77777777" w:rsidR="006D1D9E" w:rsidRDefault="006D1D9E" w:rsidP="006D1D9E">
            <w:pPr>
              <w:spacing w:before="0" w:beforeAutospacing="0" w:after="0"/>
              <w:rPr>
                <w:bCs/>
                <w:sz w:val="20"/>
                <w:szCs w:val="20"/>
                <w:lang w:val="en-GB" w:eastAsia="ko-KR"/>
              </w:rPr>
            </w:pPr>
          </w:p>
          <w:p w14:paraId="1B44B2C3" w14:textId="1E2DA18B" w:rsidR="00CF4307" w:rsidRPr="00CF4307" w:rsidRDefault="00CF4307" w:rsidP="006D1D9E">
            <w:pPr>
              <w:spacing w:before="0" w:beforeAutospacing="0" w:after="0"/>
              <w:rPr>
                <w:bCs/>
                <w:sz w:val="20"/>
                <w:szCs w:val="20"/>
                <w:lang w:val="en-GB" w:eastAsia="ko-KR"/>
              </w:rPr>
            </w:pPr>
            <w:r w:rsidRPr="00CF4307">
              <w:rPr>
                <w:bCs/>
                <w:sz w:val="20"/>
                <w:szCs w:val="20"/>
                <w:lang w:val="en-GB" w:eastAsia="ko-KR"/>
              </w:rPr>
              <w:t>Issue 3</w:t>
            </w:r>
            <w:r w:rsidRPr="00CF4307">
              <w:rPr>
                <w:rFonts w:hint="eastAsia"/>
                <w:bCs/>
                <w:sz w:val="20"/>
                <w:szCs w:val="20"/>
                <w:lang w:val="en-GB" w:eastAsia="ko-KR"/>
              </w:rPr>
              <w:t>-</w:t>
            </w:r>
            <w:r w:rsidRPr="00CF4307">
              <w:rPr>
                <w:bCs/>
                <w:sz w:val="20"/>
                <w:szCs w:val="20"/>
                <w:lang w:val="en-GB" w:eastAsia="ko-KR"/>
              </w:rPr>
              <w:t>1-4: Measurement with multiple SMTCs</w:t>
            </w:r>
          </w:p>
          <w:p w14:paraId="358A9950" w14:textId="77777777" w:rsidR="00CF4307" w:rsidRPr="00CF4307" w:rsidRDefault="00CF4307" w:rsidP="00CF4307">
            <w:pPr>
              <w:spacing w:before="0" w:beforeAutospacing="0" w:after="0"/>
              <w:rPr>
                <w:bCs/>
                <w:i/>
                <w:sz w:val="20"/>
                <w:szCs w:val="20"/>
                <w:lang w:eastAsia="ko-KR"/>
              </w:rPr>
            </w:pPr>
            <w:r w:rsidRPr="00CF4307">
              <w:rPr>
                <w:bCs/>
                <w:i/>
                <w:sz w:val="20"/>
                <w:szCs w:val="20"/>
                <w:lang w:eastAsia="ko-KR"/>
              </w:rPr>
              <w:t>Agreements:</w:t>
            </w:r>
          </w:p>
          <w:p w14:paraId="21286DED" w14:textId="77777777" w:rsidR="00CF4307" w:rsidRPr="00CF4307" w:rsidRDefault="00CF4307" w:rsidP="00CF4307">
            <w:pPr>
              <w:spacing w:before="0" w:beforeAutospacing="0" w:after="0"/>
              <w:rPr>
                <w:bCs/>
                <w:sz w:val="20"/>
                <w:szCs w:val="20"/>
                <w:lang w:val="en-GB" w:eastAsia="ko-KR"/>
              </w:rPr>
            </w:pPr>
            <w:r w:rsidRPr="00CF4307">
              <w:rPr>
                <w:bCs/>
                <w:sz w:val="20"/>
                <w:szCs w:val="20"/>
                <w:lang w:val="en-GB" w:eastAsia="ko-KR"/>
              </w:rPr>
              <w:t>The following issues will be discussed in the next RAN4 meeting</w:t>
            </w:r>
          </w:p>
          <w:p w14:paraId="270DEB1A" w14:textId="77777777" w:rsidR="00CF4307" w:rsidRPr="00CF4307" w:rsidRDefault="00CF4307" w:rsidP="00CF4307">
            <w:pPr>
              <w:numPr>
                <w:ilvl w:val="0"/>
                <w:numId w:val="34"/>
              </w:numPr>
              <w:spacing w:before="0" w:beforeAutospacing="0" w:after="0"/>
              <w:rPr>
                <w:bCs/>
                <w:sz w:val="20"/>
                <w:szCs w:val="20"/>
                <w:lang w:val="en-GB" w:eastAsia="ko-KR"/>
              </w:rPr>
            </w:pPr>
            <w:r w:rsidRPr="00CF4307">
              <w:rPr>
                <w:bCs/>
                <w:sz w:val="20"/>
                <w:szCs w:val="20"/>
                <w:lang w:val="en-GB" w:eastAsia="ko-KR"/>
              </w:rPr>
              <w:t>Issue 1:</w:t>
            </w:r>
          </w:p>
          <w:p w14:paraId="5C00FB4B" w14:textId="77777777" w:rsidR="00CF4307" w:rsidRPr="00CF4307" w:rsidRDefault="00CF4307" w:rsidP="00CF4307">
            <w:pPr>
              <w:numPr>
                <w:ilvl w:val="1"/>
                <w:numId w:val="34"/>
              </w:numPr>
              <w:spacing w:before="0" w:beforeAutospacing="0" w:after="0"/>
              <w:rPr>
                <w:bCs/>
                <w:sz w:val="20"/>
                <w:szCs w:val="20"/>
                <w:lang w:val="en-GB" w:eastAsia="ko-KR"/>
              </w:rPr>
            </w:pPr>
            <w:r w:rsidRPr="00CF4307">
              <w:rPr>
                <w:bCs/>
                <w:sz w:val="20"/>
                <w:szCs w:val="20"/>
                <w:lang w:val="en-GB" w:eastAsia="ko-KR"/>
              </w:rPr>
              <w:t>Determine in which way RAN4 should specify the requirements:</w:t>
            </w:r>
          </w:p>
          <w:p w14:paraId="2CB54497" w14:textId="77777777" w:rsidR="00CF4307" w:rsidRPr="00CF4307" w:rsidRDefault="00CF4307" w:rsidP="00CF4307">
            <w:pPr>
              <w:numPr>
                <w:ilvl w:val="2"/>
                <w:numId w:val="34"/>
              </w:numPr>
              <w:spacing w:before="0" w:beforeAutospacing="0" w:after="0"/>
              <w:rPr>
                <w:bCs/>
                <w:sz w:val="20"/>
                <w:szCs w:val="20"/>
                <w:lang w:val="en-GB" w:eastAsia="ko-KR"/>
              </w:rPr>
            </w:pPr>
            <w:r w:rsidRPr="00CF4307">
              <w:rPr>
                <w:bCs/>
                <w:sz w:val="20"/>
                <w:szCs w:val="20"/>
                <w:lang w:val="en-GB" w:eastAsia="ko-KR"/>
              </w:rPr>
              <w:t>Option 1: the UE is required to measure on the target neighbour cell with configured timing offsets and receive/transmit on the serving cell at the same time</w:t>
            </w:r>
          </w:p>
          <w:p w14:paraId="41150E40" w14:textId="77777777" w:rsidR="00CF4307" w:rsidRPr="00CF4307" w:rsidRDefault="00CF4307" w:rsidP="00CF4307">
            <w:pPr>
              <w:numPr>
                <w:ilvl w:val="2"/>
                <w:numId w:val="34"/>
              </w:numPr>
              <w:spacing w:before="0" w:beforeAutospacing="0" w:after="0"/>
              <w:rPr>
                <w:bCs/>
                <w:sz w:val="20"/>
                <w:szCs w:val="20"/>
                <w:lang w:val="en-GB" w:eastAsia="ko-KR"/>
              </w:rPr>
            </w:pPr>
            <w:r w:rsidRPr="00CF4307">
              <w:rPr>
                <w:bCs/>
                <w:sz w:val="20"/>
                <w:szCs w:val="20"/>
                <w:lang w:val="en-GB" w:eastAsia="ko-KR"/>
              </w:rPr>
              <w:t>Option 2: specify scheduling restrictions to avoid such complexity</w:t>
            </w:r>
          </w:p>
          <w:p w14:paraId="5FD08C55" w14:textId="77777777" w:rsidR="00CF4307" w:rsidRPr="00CF4307" w:rsidRDefault="00CF4307" w:rsidP="00CF4307">
            <w:pPr>
              <w:numPr>
                <w:ilvl w:val="2"/>
                <w:numId w:val="34"/>
              </w:numPr>
              <w:spacing w:before="0" w:beforeAutospacing="0" w:after="0"/>
              <w:rPr>
                <w:bCs/>
                <w:sz w:val="20"/>
                <w:szCs w:val="20"/>
                <w:lang w:val="en-GB" w:eastAsia="ko-KR"/>
              </w:rPr>
            </w:pPr>
            <w:r w:rsidRPr="00CF4307">
              <w:rPr>
                <w:bCs/>
                <w:sz w:val="20"/>
                <w:szCs w:val="20"/>
                <w:lang w:val="en-GB" w:eastAsia="ko-KR"/>
              </w:rPr>
              <w:t>Option 3: measurement gaps are used on the target neighbour cells</w:t>
            </w:r>
          </w:p>
          <w:p w14:paraId="5EA485F9" w14:textId="77777777" w:rsidR="00CF4307" w:rsidRPr="00CF4307" w:rsidRDefault="00CF4307" w:rsidP="00CF4307">
            <w:pPr>
              <w:numPr>
                <w:ilvl w:val="0"/>
                <w:numId w:val="34"/>
              </w:numPr>
              <w:spacing w:before="0" w:beforeAutospacing="0" w:after="0"/>
              <w:rPr>
                <w:bCs/>
                <w:sz w:val="20"/>
                <w:szCs w:val="20"/>
                <w:lang w:val="en-GB" w:eastAsia="ko-KR"/>
              </w:rPr>
            </w:pPr>
            <w:r w:rsidRPr="00CF4307">
              <w:rPr>
                <w:bCs/>
                <w:sz w:val="20"/>
                <w:szCs w:val="20"/>
                <w:lang w:val="en-GB" w:eastAsia="ko-KR"/>
              </w:rPr>
              <w:t>Issue 2:</w:t>
            </w:r>
          </w:p>
          <w:p w14:paraId="68B48D47" w14:textId="77777777" w:rsidR="00CF4307" w:rsidRPr="00CF4307" w:rsidRDefault="00CF4307" w:rsidP="00CF4307">
            <w:pPr>
              <w:numPr>
                <w:ilvl w:val="1"/>
                <w:numId w:val="34"/>
              </w:numPr>
              <w:spacing w:before="0" w:beforeAutospacing="0" w:after="0"/>
              <w:rPr>
                <w:bCs/>
                <w:sz w:val="20"/>
                <w:szCs w:val="20"/>
                <w:lang w:val="en-GB" w:eastAsia="ko-KR"/>
              </w:rPr>
            </w:pPr>
            <w:r w:rsidRPr="00CF4307">
              <w:rPr>
                <w:bCs/>
                <w:sz w:val="20"/>
                <w:szCs w:val="20"/>
                <w:lang w:val="en-GB" w:eastAsia="ko-KR"/>
              </w:rPr>
              <w:t>FFS on scaling of the measurement period is needed if UE is configured to measure multiple SMTC windows per MO.</w:t>
            </w:r>
          </w:p>
          <w:p w14:paraId="719CC53E" w14:textId="77777777" w:rsidR="00CF4307" w:rsidRPr="00CF4307" w:rsidRDefault="00CF4307" w:rsidP="00CF4307">
            <w:pPr>
              <w:numPr>
                <w:ilvl w:val="0"/>
                <w:numId w:val="34"/>
              </w:numPr>
              <w:spacing w:before="0" w:beforeAutospacing="0" w:after="0"/>
              <w:rPr>
                <w:bCs/>
                <w:sz w:val="20"/>
                <w:szCs w:val="20"/>
                <w:lang w:val="en-GB" w:eastAsia="ko-KR"/>
              </w:rPr>
            </w:pPr>
            <w:r w:rsidRPr="00CF4307">
              <w:rPr>
                <w:bCs/>
                <w:sz w:val="20"/>
                <w:szCs w:val="20"/>
                <w:lang w:val="en-GB" w:eastAsia="ko-KR"/>
              </w:rPr>
              <w:t>Issue 3:</w:t>
            </w:r>
          </w:p>
          <w:p w14:paraId="2647BD4F" w14:textId="77777777" w:rsidR="00CF4307" w:rsidRPr="00CF4307" w:rsidRDefault="00CF4307" w:rsidP="00CF4307">
            <w:pPr>
              <w:numPr>
                <w:ilvl w:val="1"/>
                <w:numId w:val="34"/>
              </w:numPr>
              <w:spacing w:before="0" w:beforeAutospacing="0" w:after="0"/>
              <w:rPr>
                <w:bCs/>
                <w:sz w:val="20"/>
                <w:szCs w:val="20"/>
                <w:lang w:val="en-GB" w:eastAsia="ko-KR"/>
              </w:rPr>
            </w:pPr>
            <w:r w:rsidRPr="00CF4307">
              <w:rPr>
                <w:bCs/>
                <w:sz w:val="20"/>
                <w:szCs w:val="20"/>
                <w:lang w:val="en-GB" w:eastAsia="ko-KR"/>
              </w:rPr>
              <w:t>Scaling scheme on multi-SMTC for intra-frequency is needed when simultaneous measurement is invalid in case of partial overlapping. But simultaneous measurement in case of partial overlapping shall not be precluded, instead of optional support.</w:t>
            </w:r>
          </w:p>
          <w:p w14:paraId="293634D3" w14:textId="77777777" w:rsidR="00CF4307" w:rsidRPr="00CF4307" w:rsidRDefault="00CF4307" w:rsidP="00CF4307">
            <w:pPr>
              <w:numPr>
                <w:ilvl w:val="0"/>
                <w:numId w:val="34"/>
              </w:numPr>
              <w:spacing w:before="0" w:beforeAutospacing="0" w:after="0"/>
              <w:rPr>
                <w:bCs/>
                <w:sz w:val="20"/>
                <w:szCs w:val="20"/>
                <w:lang w:val="en-GB" w:eastAsia="ko-KR"/>
              </w:rPr>
            </w:pPr>
            <w:r w:rsidRPr="00CF4307">
              <w:rPr>
                <w:bCs/>
                <w:sz w:val="20"/>
                <w:szCs w:val="20"/>
                <w:lang w:val="en-GB" w:eastAsia="ko-KR"/>
              </w:rPr>
              <w:t>Issue 4:</w:t>
            </w:r>
          </w:p>
          <w:p w14:paraId="1F95542D" w14:textId="77777777" w:rsidR="00CF4307" w:rsidRPr="00CF4307" w:rsidRDefault="00CF4307" w:rsidP="00CF4307">
            <w:pPr>
              <w:numPr>
                <w:ilvl w:val="1"/>
                <w:numId w:val="34"/>
              </w:numPr>
              <w:spacing w:before="0" w:beforeAutospacing="0" w:after="0"/>
              <w:rPr>
                <w:bCs/>
                <w:sz w:val="20"/>
                <w:szCs w:val="20"/>
                <w:lang w:val="en-GB" w:eastAsia="ko-KR"/>
              </w:rPr>
            </w:pPr>
            <w:r w:rsidRPr="00CF4307">
              <w:rPr>
                <w:bCs/>
                <w:sz w:val="20"/>
                <w:szCs w:val="20"/>
                <w:lang w:val="en-GB" w:eastAsia="ko-KR"/>
              </w:rPr>
              <w:t>Whether and how to define the applicability rule for requirements regarding the number for MOs</w:t>
            </w:r>
          </w:p>
          <w:p w14:paraId="3ECB0DCD" w14:textId="77777777" w:rsidR="00CF4307" w:rsidRPr="00CF4307" w:rsidRDefault="00CF4307" w:rsidP="00CF4307">
            <w:pPr>
              <w:numPr>
                <w:ilvl w:val="0"/>
                <w:numId w:val="34"/>
              </w:numPr>
              <w:spacing w:before="0" w:beforeAutospacing="0" w:after="0"/>
              <w:rPr>
                <w:bCs/>
                <w:sz w:val="20"/>
                <w:szCs w:val="20"/>
                <w:lang w:val="en-GB" w:eastAsia="ko-KR"/>
              </w:rPr>
            </w:pPr>
            <w:r w:rsidRPr="00CF4307">
              <w:rPr>
                <w:bCs/>
                <w:sz w:val="20"/>
                <w:szCs w:val="20"/>
                <w:lang w:val="en-GB" w:eastAsia="ko-KR"/>
              </w:rPr>
              <w:t>Issue 5:</w:t>
            </w:r>
          </w:p>
          <w:p w14:paraId="0EDD47F1" w14:textId="77777777" w:rsidR="00CF4307" w:rsidRPr="00CF4307" w:rsidRDefault="00CF4307" w:rsidP="00CF4307">
            <w:pPr>
              <w:numPr>
                <w:ilvl w:val="1"/>
                <w:numId w:val="34"/>
              </w:numPr>
              <w:spacing w:before="0" w:beforeAutospacing="0" w:after="0"/>
              <w:rPr>
                <w:bCs/>
                <w:sz w:val="20"/>
                <w:szCs w:val="20"/>
                <w:lang w:val="en-GB" w:eastAsia="ko-KR"/>
              </w:rPr>
            </w:pPr>
            <w:r w:rsidRPr="00CF4307">
              <w:rPr>
                <w:bCs/>
                <w:sz w:val="20"/>
                <w:szCs w:val="20"/>
                <w:lang w:val="en-GB" w:eastAsia="ko-KR"/>
              </w:rPr>
              <w:t>Measurement with Gap-less vs. Gap-based</w:t>
            </w:r>
          </w:p>
          <w:p w14:paraId="5A1DB38E" w14:textId="77777777" w:rsidR="00CF4307" w:rsidRPr="00CF4307" w:rsidRDefault="00CF4307" w:rsidP="00CF4307">
            <w:pPr>
              <w:numPr>
                <w:ilvl w:val="0"/>
                <w:numId w:val="34"/>
              </w:numPr>
              <w:spacing w:before="0" w:beforeAutospacing="0" w:after="0"/>
              <w:rPr>
                <w:bCs/>
                <w:sz w:val="20"/>
                <w:szCs w:val="20"/>
                <w:lang w:val="en-GB" w:eastAsia="ko-KR"/>
              </w:rPr>
            </w:pPr>
            <w:r w:rsidRPr="00CF4307">
              <w:rPr>
                <w:bCs/>
                <w:sz w:val="20"/>
                <w:szCs w:val="20"/>
                <w:lang w:val="en-GB" w:eastAsia="ko-KR"/>
              </w:rPr>
              <w:t>Issue 6:</w:t>
            </w:r>
          </w:p>
          <w:p w14:paraId="407E219B" w14:textId="77777777" w:rsidR="00CF4307" w:rsidRPr="00CF4307" w:rsidRDefault="00CF4307" w:rsidP="00CF4307">
            <w:pPr>
              <w:numPr>
                <w:ilvl w:val="1"/>
                <w:numId w:val="34"/>
              </w:numPr>
              <w:spacing w:before="0" w:beforeAutospacing="0" w:after="0"/>
              <w:rPr>
                <w:bCs/>
                <w:sz w:val="20"/>
                <w:szCs w:val="20"/>
                <w:lang w:val="en-GB" w:eastAsia="ko-KR"/>
              </w:rPr>
            </w:pPr>
            <w:r w:rsidRPr="00CF4307">
              <w:rPr>
                <w:bCs/>
                <w:sz w:val="20"/>
                <w:szCs w:val="20"/>
                <w:lang w:val="en-GB" w:eastAsia="ko-KR"/>
              </w:rPr>
              <w:t>for intra-frequency MO without MG and inter-frequency MO without MG</w:t>
            </w:r>
          </w:p>
          <w:p w14:paraId="41DC1B0A" w14:textId="77777777" w:rsidR="00CF4307" w:rsidRPr="00CF4307" w:rsidRDefault="00CF4307" w:rsidP="00CF4307">
            <w:pPr>
              <w:numPr>
                <w:ilvl w:val="2"/>
                <w:numId w:val="34"/>
              </w:numPr>
              <w:spacing w:before="0" w:beforeAutospacing="0" w:after="0"/>
              <w:rPr>
                <w:bCs/>
                <w:sz w:val="20"/>
                <w:szCs w:val="20"/>
                <w:lang w:val="en-GB" w:eastAsia="ko-KR"/>
              </w:rPr>
            </w:pPr>
            <w:r w:rsidRPr="00CF4307">
              <w:rPr>
                <w:bCs/>
                <w:sz w:val="20"/>
                <w:szCs w:val="20"/>
                <w:lang w:val="en-GB" w:eastAsia="ko-KR"/>
              </w:rPr>
              <w:t xml:space="preserve">if UE has no scheduling restriction within SMTC, the maximum number of SMTCs per measurement object for the same </w:t>
            </w:r>
            <w:proofErr w:type="spellStart"/>
            <w:r w:rsidRPr="00CF4307">
              <w:rPr>
                <w:bCs/>
                <w:sz w:val="20"/>
                <w:szCs w:val="20"/>
                <w:lang w:val="en-GB" w:eastAsia="ko-KR"/>
              </w:rPr>
              <w:t>ssbFrequency</w:t>
            </w:r>
            <w:proofErr w:type="spellEnd"/>
            <w:r w:rsidRPr="00CF4307">
              <w:rPr>
                <w:bCs/>
                <w:sz w:val="20"/>
                <w:szCs w:val="20"/>
                <w:lang w:val="en-GB" w:eastAsia="ko-KR"/>
              </w:rPr>
              <w:t xml:space="preserve">  used by UE can be equal to 4</w:t>
            </w:r>
          </w:p>
          <w:p w14:paraId="34061F68" w14:textId="77777777" w:rsidR="00CF4307" w:rsidRPr="00CF4307" w:rsidRDefault="00CF4307" w:rsidP="00CF4307">
            <w:pPr>
              <w:numPr>
                <w:ilvl w:val="2"/>
                <w:numId w:val="34"/>
              </w:numPr>
              <w:spacing w:before="0" w:beforeAutospacing="0" w:after="0"/>
              <w:rPr>
                <w:bCs/>
                <w:sz w:val="20"/>
                <w:szCs w:val="20"/>
                <w:lang w:val="en-GB" w:eastAsia="ko-KR"/>
              </w:rPr>
            </w:pPr>
            <w:proofErr w:type="gramStart"/>
            <w:r w:rsidRPr="00CF4307">
              <w:rPr>
                <w:bCs/>
                <w:sz w:val="20"/>
                <w:szCs w:val="20"/>
                <w:lang w:val="en-GB" w:eastAsia="ko-KR"/>
              </w:rPr>
              <w:t>otherwise</w:t>
            </w:r>
            <w:proofErr w:type="gramEnd"/>
            <w:r w:rsidRPr="00CF4307">
              <w:rPr>
                <w:bCs/>
                <w:sz w:val="20"/>
                <w:szCs w:val="20"/>
                <w:lang w:val="en-GB" w:eastAsia="ko-KR"/>
              </w:rPr>
              <w:t xml:space="preserve"> if UE has scheduling restriction within SMTC, the maximum number of SMTCs per measurement object for the same </w:t>
            </w:r>
            <w:proofErr w:type="spellStart"/>
            <w:r w:rsidRPr="00CF4307">
              <w:rPr>
                <w:bCs/>
                <w:sz w:val="20"/>
                <w:szCs w:val="20"/>
                <w:lang w:val="en-GB" w:eastAsia="ko-KR"/>
              </w:rPr>
              <w:t>ssbFrequency</w:t>
            </w:r>
            <w:proofErr w:type="spellEnd"/>
            <w:r w:rsidRPr="00CF4307">
              <w:rPr>
                <w:bCs/>
                <w:sz w:val="20"/>
                <w:szCs w:val="20"/>
                <w:lang w:val="en-GB" w:eastAsia="ko-KR"/>
              </w:rPr>
              <w:t xml:space="preserve"> used by UE shall meet both of following conditions:</w:t>
            </w:r>
          </w:p>
          <w:p w14:paraId="69EFAB46" w14:textId="77777777" w:rsidR="00CF4307" w:rsidRPr="00CF4307" w:rsidRDefault="00CF4307" w:rsidP="00CF4307">
            <w:pPr>
              <w:numPr>
                <w:ilvl w:val="3"/>
                <w:numId w:val="34"/>
              </w:numPr>
              <w:spacing w:before="0" w:beforeAutospacing="0" w:after="0"/>
              <w:rPr>
                <w:bCs/>
                <w:sz w:val="20"/>
                <w:szCs w:val="20"/>
                <w:lang w:val="en-GB" w:eastAsia="ko-KR"/>
              </w:rPr>
            </w:pPr>
            <w:r w:rsidRPr="00CF4307">
              <w:rPr>
                <w:bCs/>
                <w:sz w:val="20"/>
                <w:szCs w:val="20"/>
                <w:lang w:val="en-GB" w:eastAsia="ko-KR"/>
              </w:rPr>
              <w:t>smaller than or equal to 4, and</w:t>
            </w:r>
          </w:p>
          <w:p w14:paraId="2A8A9C1C" w14:textId="77777777" w:rsidR="00CF4307" w:rsidRPr="00CF4307" w:rsidRDefault="00CF4307" w:rsidP="00CF4307">
            <w:pPr>
              <w:numPr>
                <w:ilvl w:val="3"/>
                <w:numId w:val="34"/>
              </w:numPr>
              <w:spacing w:before="0" w:beforeAutospacing="0" w:after="0"/>
              <w:rPr>
                <w:bCs/>
                <w:sz w:val="20"/>
                <w:szCs w:val="20"/>
                <w:lang w:val="en-GB" w:eastAsia="ko-KR"/>
              </w:rPr>
            </w:pPr>
            <w:r w:rsidRPr="00CF4307">
              <w:rPr>
                <w:bCs/>
                <w:sz w:val="20"/>
                <w:szCs w:val="20"/>
                <w:lang w:val="en-GB" w:eastAsia="ko-KR"/>
              </w:rPr>
              <w:t xml:space="preserve">guarantee the total scheduling restriction length less than or equal to X% of the maximum SMTC periodicity length. </w:t>
            </w:r>
          </w:p>
          <w:p w14:paraId="2293A56E" w14:textId="77777777" w:rsidR="00CF4307" w:rsidRPr="00CF4307" w:rsidRDefault="00CF4307" w:rsidP="00CF4307">
            <w:pPr>
              <w:numPr>
                <w:ilvl w:val="4"/>
                <w:numId w:val="34"/>
              </w:numPr>
              <w:spacing w:before="0" w:beforeAutospacing="0" w:after="0"/>
              <w:rPr>
                <w:bCs/>
                <w:sz w:val="20"/>
                <w:szCs w:val="20"/>
                <w:lang w:val="en-GB" w:eastAsia="ko-KR"/>
              </w:rPr>
            </w:pPr>
            <w:r w:rsidRPr="00CF4307">
              <w:rPr>
                <w:bCs/>
                <w:sz w:val="20"/>
                <w:szCs w:val="20"/>
                <w:lang w:val="en-GB" w:eastAsia="ko-KR"/>
              </w:rPr>
              <w:t>X is FFS</w:t>
            </w:r>
          </w:p>
          <w:p w14:paraId="153E3CD6" w14:textId="77777777" w:rsidR="00CF4307" w:rsidRPr="00CF4307" w:rsidRDefault="00CF4307" w:rsidP="00CF4307">
            <w:pPr>
              <w:numPr>
                <w:ilvl w:val="1"/>
                <w:numId w:val="34"/>
              </w:numPr>
              <w:spacing w:before="0" w:beforeAutospacing="0" w:after="0"/>
              <w:rPr>
                <w:bCs/>
                <w:sz w:val="20"/>
                <w:szCs w:val="20"/>
                <w:lang w:val="en-GB" w:eastAsia="ko-KR"/>
              </w:rPr>
            </w:pPr>
            <w:r w:rsidRPr="00CF4307">
              <w:rPr>
                <w:bCs/>
                <w:sz w:val="20"/>
                <w:szCs w:val="20"/>
                <w:lang w:val="en-GB" w:eastAsia="ko-KR"/>
              </w:rPr>
              <w:t xml:space="preserve">for intra-frequency MO with MG and inter-frequency MO with MG, the maximum number of SMTCs per measurement object for the same </w:t>
            </w:r>
            <w:proofErr w:type="spellStart"/>
            <w:r w:rsidRPr="00CF4307">
              <w:rPr>
                <w:bCs/>
                <w:sz w:val="20"/>
                <w:szCs w:val="20"/>
                <w:lang w:val="en-GB" w:eastAsia="ko-KR"/>
              </w:rPr>
              <w:t>ssbFrequency</w:t>
            </w:r>
            <w:proofErr w:type="spellEnd"/>
            <w:r w:rsidRPr="00CF4307">
              <w:rPr>
                <w:bCs/>
                <w:sz w:val="20"/>
                <w:szCs w:val="20"/>
                <w:lang w:val="en-GB" w:eastAsia="ko-KR"/>
              </w:rPr>
              <w:t xml:space="preserve"> used by UE shall meet both of following conditions:</w:t>
            </w:r>
          </w:p>
          <w:p w14:paraId="0FB0A959" w14:textId="77777777" w:rsidR="00CF4307" w:rsidRPr="00CF4307" w:rsidRDefault="00CF4307" w:rsidP="00CF4307">
            <w:pPr>
              <w:numPr>
                <w:ilvl w:val="2"/>
                <w:numId w:val="34"/>
              </w:numPr>
              <w:spacing w:before="0" w:beforeAutospacing="0" w:after="0"/>
              <w:rPr>
                <w:bCs/>
                <w:sz w:val="20"/>
                <w:szCs w:val="20"/>
                <w:lang w:val="en-GB" w:eastAsia="ko-KR"/>
              </w:rPr>
            </w:pPr>
            <w:r w:rsidRPr="00CF4307">
              <w:rPr>
                <w:bCs/>
                <w:sz w:val="20"/>
                <w:szCs w:val="20"/>
                <w:lang w:val="en-GB" w:eastAsia="ko-KR"/>
              </w:rPr>
              <w:t>smaller than or equal to 4, and</w:t>
            </w:r>
          </w:p>
          <w:p w14:paraId="10D9E828" w14:textId="4407DE18" w:rsidR="00E45639" w:rsidRPr="00CF4307" w:rsidRDefault="00CF4307" w:rsidP="00CF4307">
            <w:pPr>
              <w:numPr>
                <w:ilvl w:val="2"/>
                <w:numId w:val="34"/>
              </w:numPr>
              <w:spacing w:before="0" w:beforeAutospacing="0" w:after="0"/>
              <w:rPr>
                <w:b/>
                <w:bCs/>
                <w:sz w:val="20"/>
                <w:szCs w:val="20"/>
                <w:highlight w:val="lightGray"/>
                <w:u w:val="single"/>
                <w:lang w:val="en-GB" w:eastAsia="ko-KR"/>
              </w:rPr>
            </w:pPr>
            <w:r w:rsidRPr="00CF4307">
              <w:rPr>
                <w:bCs/>
                <w:sz w:val="20"/>
                <w:szCs w:val="20"/>
                <w:lang w:val="en-GB" w:eastAsia="ko-KR"/>
              </w:rPr>
              <w:t>guarantee these SMTCs can be contained in active measurement gaps. The concurrent MG number is up to the conclusions in MG enhancement WI.</w:t>
            </w:r>
          </w:p>
        </w:tc>
      </w:tr>
    </w:tbl>
    <w:p w14:paraId="316A0744" w14:textId="465A023A" w:rsidR="00E45639" w:rsidRDefault="00E45639" w:rsidP="00C96EE0">
      <w:pPr>
        <w:spacing w:after="120"/>
        <w:rPr>
          <w:sz w:val="20"/>
          <w:szCs w:val="20"/>
        </w:rPr>
      </w:pPr>
      <w:r>
        <w:rPr>
          <w:sz w:val="20"/>
          <w:szCs w:val="20"/>
        </w:rPr>
        <w:lastRenderedPageBreak/>
        <w:t>The number of SMTC can be supported/used by UE may depends on different MO types, i.e., intra-frequency MO with or without MG, and inter-frequency MO with or without MG.</w:t>
      </w:r>
    </w:p>
    <w:p w14:paraId="56B8E602" w14:textId="67C6FE95" w:rsidR="00E45639" w:rsidRPr="00E45639" w:rsidRDefault="00E45639" w:rsidP="00C96EE0">
      <w:pPr>
        <w:spacing w:after="120"/>
        <w:rPr>
          <w:b/>
          <w:bCs/>
          <w:i/>
          <w:iCs/>
          <w:sz w:val="20"/>
          <w:szCs w:val="20"/>
          <w:u w:val="single"/>
        </w:rPr>
      </w:pPr>
      <w:r w:rsidRPr="00E45639">
        <w:rPr>
          <w:b/>
          <w:bCs/>
          <w:i/>
          <w:iCs/>
          <w:sz w:val="20"/>
          <w:szCs w:val="20"/>
          <w:u w:val="single"/>
        </w:rPr>
        <w:t>Intra-frequency MO without MG</w:t>
      </w:r>
      <w:r w:rsidR="000278B2">
        <w:rPr>
          <w:b/>
          <w:bCs/>
          <w:i/>
          <w:iCs/>
          <w:sz w:val="20"/>
          <w:szCs w:val="20"/>
          <w:u w:val="single"/>
        </w:rPr>
        <w:t xml:space="preserve"> and inter-frequency</w:t>
      </w:r>
      <w:r w:rsidR="00A54901">
        <w:rPr>
          <w:b/>
          <w:bCs/>
          <w:i/>
          <w:iCs/>
          <w:sz w:val="20"/>
          <w:szCs w:val="20"/>
          <w:u w:val="single"/>
        </w:rPr>
        <w:t xml:space="preserve"> MO</w:t>
      </w:r>
      <w:r w:rsidR="000278B2">
        <w:rPr>
          <w:b/>
          <w:bCs/>
          <w:i/>
          <w:iCs/>
          <w:sz w:val="20"/>
          <w:szCs w:val="20"/>
          <w:u w:val="single"/>
        </w:rPr>
        <w:t xml:space="preserve"> without MG</w:t>
      </w:r>
    </w:p>
    <w:p w14:paraId="01FE21EC" w14:textId="77777777" w:rsidR="00FA4BFC" w:rsidRDefault="00FA4BFC" w:rsidP="006344A4">
      <w:pPr>
        <w:spacing w:after="120"/>
        <w:jc w:val="both"/>
        <w:rPr>
          <w:sz w:val="20"/>
          <w:szCs w:val="20"/>
        </w:rPr>
      </w:pPr>
      <w:r>
        <w:rPr>
          <w:sz w:val="20"/>
          <w:szCs w:val="20"/>
        </w:rPr>
        <w:t xml:space="preserve">In </w:t>
      </w:r>
      <w:r w:rsidRPr="00FA4BFC">
        <w:rPr>
          <w:sz w:val="20"/>
          <w:szCs w:val="20"/>
        </w:rPr>
        <w:t>RAN2 discussion,</w:t>
      </w:r>
      <w:r>
        <w:rPr>
          <w:sz w:val="20"/>
          <w:szCs w:val="20"/>
        </w:rPr>
        <w:t xml:space="preserve"> </w:t>
      </w:r>
      <w:r w:rsidRPr="00FA4BFC">
        <w:rPr>
          <w:sz w:val="20"/>
          <w:szCs w:val="20"/>
        </w:rPr>
        <w:t xml:space="preserve">for NW-based solution, the network can configure up to 2 SMTCs in parallel and the UE uses all of them, </w:t>
      </w:r>
      <w:proofErr w:type="gramStart"/>
      <w:r w:rsidRPr="00FA4BFC">
        <w:rPr>
          <w:sz w:val="20"/>
          <w:szCs w:val="20"/>
        </w:rPr>
        <w:t>i.e.</w:t>
      </w:r>
      <w:proofErr w:type="gramEnd"/>
      <w:r w:rsidRPr="00FA4BFC">
        <w:rPr>
          <w:sz w:val="20"/>
          <w:szCs w:val="20"/>
        </w:rPr>
        <w:t xml:space="preserve"> there is no switching between or activation/deactivation of configured SMTCs.</w:t>
      </w:r>
      <w:r>
        <w:rPr>
          <w:sz w:val="20"/>
          <w:szCs w:val="20"/>
        </w:rPr>
        <w:t xml:space="preserve"> And</w:t>
      </w:r>
      <w:r w:rsidRPr="00FA4BFC">
        <w:rPr>
          <w:sz w:val="20"/>
          <w:szCs w:val="20"/>
        </w:rPr>
        <w:t xml:space="preserve"> UE can </w:t>
      </w:r>
      <w:r>
        <w:rPr>
          <w:sz w:val="20"/>
          <w:szCs w:val="20"/>
        </w:rPr>
        <w:t xml:space="preserve">also </w:t>
      </w:r>
      <w:r w:rsidRPr="00FA4BFC">
        <w:rPr>
          <w:sz w:val="20"/>
          <w:szCs w:val="20"/>
        </w:rPr>
        <w:t>optionally indicate support for 4 SMTCs (in this case the NW can configure up to 4 SMTCs in parallel)</w:t>
      </w:r>
      <w:r>
        <w:rPr>
          <w:sz w:val="20"/>
          <w:szCs w:val="20"/>
        </w:rPr>
        <w:t xml:space="preserve">. We still need to consider the actual configuration based on different conditions. </w:t>
      </w:r>
    </w:p>
    <w:p w14:paraId="5B007EF1" w14:textId="64E6B6C2" w:rsidR="002F200A" w:rsidRDefault="00FA4BFC" w:rsidP="006344A4">
      <w:pPr>
        <w:spacing w:after="120"/>
        <w:jc w:val="both"/>
        <w:rPr>
          <w:sz w:val="20"/>
          <w:szCs w:val="20"/>
        </w:rPr>
      </w:pPr>
      <w:r>
        <w:rPr>
          <w:sz w:val="20"/>
          <w:szCs w:val="20"/>
        </w:rPr>
        <w:t>If</w:t>
      </w:r>
      <w:r w:rsidR="00E45639">
        <w:rPr>
          <w:sz w:val="20"/>
          <w:szCs w:val="20"/>
        </w:rPr>
        <w:t xml:space="preserve"> the SMTCs </w:t>
      </w:r>
      <w:r w:rsidR="00E45639" w:rsidRPr="00E35E37">
        <w:rPr>
          <w:rFonts w:eastAsia="SimSun"/>
          <w:sz w:val="20"/>
          <w:szCs w:val="20"/>
        </w:rPr>
        <w:t xml:space="preserve">configured per measurement object for </w:t>
      </w:r>
      <w:r w:rsidR="00E45639">
        <w:rPr>
          <w:rFonts w:eastAsia="SimSun"/>
          <w:sz w:val="20"/>
          <w:szCs w:val="20"/>
        </w:rPr>
        <w:t xml:space="preserve">specific </w:t>
      </w:r>
      <w:proofErr w:type="spellStart"/>
      <w:r w:rsidR="00E45639" w:rsidRPr="00E35E37">
        <w:rPr>
          <w:rFonts w:eastAsia="SimSun"/>
          <w:i/>
          <w:sz w:val="20"/>
          <w:szCs w:val="20"/>
        </w:rPr>
        <w:t>ssbFrequency</w:t>
      </w:r>
      <w:proofErr w:type="spellEnd"/>
      <w:r w:rsidR="00E45639" w:rsidRPr="00E35E37">
        <w:rPr>
          <w:rFonts w:eastAsia="SimSun"/>
          <w:sz w:val="20"/>
          <w:szCs w:val="20"/>
        </w:rPr>
        <w:t xml:space="preserve"> </w:t>
      </w:r>
      <w:r w:rsidR="00E45639">
        <w:rPr>
          <w:sz w:val="20"/>
          <w:szCs w:val="20"/>
        </w:rPr>
        <w:t xml:space="preserve">are for intra-frequency measurement without MG for NTN measurement, RAN4 needs </w:t>
      </w:r>
      <w:r w:rsidR="006344A4">
        <w:rPr>
          <w:sz w:val="20"/>
          <w:szCs w:val="20"/>
        </w:rPr>
        <w:t>to consider the impact of using multiple SMTCs, e.g., scheduling restriction in SMTCs. In typical SMTC configuration of 20ms, the worst scheduling restriction (due to mixed numerology in FR1) is UE cannot receive or transmit within the whole SMTC window of 5ms, and therefore the total loss due to scheduling restriction is 5/20=25%. Since it’s unclear if those multiple SMTCs could be parietally overlapped with each other or not</w:t>
      </w:r>
      <w:r w:rsidR="002F200A">
        <w:rPr>
          <w:sz w:val="20"/>
          <w:szCs w:val="20"/>
        </w:rPr>
        <w:t>, we think RAN4 needs to consider the influence of scheduling restriction to determine the number of SMTCs for use in parallel. The following figures are examples of scheduling restriction when multiple SMTCs are used in parallel.</w:t>
      </w:r>
    </w:p>
    <w:p w14:paraId="27C4B191" w14:textId="0B484D18" w:rsidR="000278B2" w:rsidRDefault="000278B2" w:rsidP="006344A4">
      <w:pPr>
        <w:spacing w:after="120"/>
        <w:jc w:val="both"/>
        <w:rPr>
          <w:sz w:val="20"/>
          <w:szCs w:val="20"/>
        </w:rPr>
      </w:pPr>
      <w:r>
        <w:rPr>
          <w:sz w:val="20"/>
          <w:szCs w:val="20"/>
        </w:rPr>
        <w:t>If UE doesn’t have scheduling restriction for i</w:t>
      </w:r>
      <w:r w:rsidRPr="000278B2">
        <w:rPr>
          <w:sz w:val="20"/>
          <w:szCs w:val="20"/>
        </w:rPr>
        <w:t>ntra-frequency MO without MG</w:t>
      </w:r>
      <w:r>
        <w:rPr>
          <w:sz w:val="20"/>
          <w:szCs w:val="20"/>
        </w:rPr>
        <w:t xml:space="preserve">, </w:t>
      </w:r>
      <w:r w:rsidR="00FA4BFC">
        <w:rPr>
          <w:sz w:val="20"/>
          <w:szCs w:val="20"/>
        </w:rPr>
        <w:t>i</w:t>
      </w:r>
      <w:r>
        <w:rPr>
          <w:sz w:val="20"/>
          <w:szCs w:val="20"/>
        </w:rPr>
        <w:t>t’s fine for UE to use 4 SMTCs for NTN MO based on network configuration</w:t>
      </w:r>
      <w:r w:rsidR="00FA4BFC">
        <w:rPr>
          <w:sz w:val="20"/>
          <w:szCs w:val="20"/>
        </w:rPr>
        <w:t xml:space="preserve"> if UE indicates the capability of supporting 4 SMTCs for MO</w:t>
      </w:r>
      <w:r>
        <w:rPr>
          <w:sz w:val="20"/>
          <w:szCs w:val="20"/>
        </w:rPr>
        <w:t>.</w:t>
      </w:r>
    </w:p>
    <w:tbl>
      <w:tblPr>
        <w:tblStyle w:val="TableGrid"/>
        <w:tblW w:w="0" w:type="auto"/>
        <w:jc w:val="center"/>
        <w:tblLook w:val="04A0" w:firstRow="1" w:lastRow="0" w:firstColumn="1" w:lastColumn="0" w:noHBand="0" w:noVBand="1"/>
      </w:tblPr>
      <w:tblGrid>
        <w:gridCol w:w="7238"/>
      </w:tblGrid>
      <w:tr w:rsidR="002F200A" w14:paraId="7DBF40A7" w14:textId="77777777" w:rsidTr="002F200A">
        <w:trPr>
          <w:trHeight w:val="4469"/>
          <w:jc w:val="center"/>
        </w:trPr>
        <w:tc>
          <w:tcPr>
            <w:tcW w:w="7238" w:type="dxa"/>
          </w:tcPr>
          <w:p w14:paraId="2F7D719B" w14:textId="77777777" w:rsidR="002F200A" w:rsidRDefault="002F200A" w:rsidP="006344A4">
            <w:pPr>
              <w:spacing w:after="120"/>
              <w:jc w:val="both"/>
              <w:rPr>
                <w:sz w:val="20"/>
                <w:szCs w:val="20"/>
              </w:rPr>
            </w:pPr>
            <w:r w:rsidRPr="006344A4">
              <w:rPr>
                <w:noProof/>
                <w:sz w:val="20"/>
                <w:szCs w:val="20"/>
              </w:rPr>
              <w:drawing>
                <wp:inline distT="0" distB="0" distL="0" distR="0" wp14:anchorId="16CF8403" wp14:editId="323C8D2D">
                  <wp:extent cx="4374037" cy="114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397378" cy="1151009"/>
                          </a:xfrm>
                          <a:prstGeom prst="rect">
                            <a:avLst/>
                          </a:prstGeom>
                        </pic:spPr>
                      </pic:pic>
                    </a:graphicData>
                  </a:graphic>
                </wp:inline>
              </w:drawing>
            </w:r>
          </w:p>
          <w:p w14:paraId="16A61D50" w14:textId="02621991" w:rsidR="002F200A" w:rsidRDefault="002F200A" w:rsidP="002F200A">
            <w:pPr>
              <w:keepNext/>
              <w:spacing w:after="120"/>
              <w:jc w:val="both"/>
              <w:rPr>
                <w:sz w:val="20"/>
                <w:szCs w:val="20"/>
              </w:rPr>
            </w:pPr>
            <w:r w:rsidRPr="006344A4">
              <w:rPr>
                <w:noProof/>
                <w:sz w:val="20"/>
                <w:szCs w:val="20"/>
              </w:rPr>
              <w:drawing>
                <wp:inline distT="0" distB="0" distL="0" distR="0" wp14:anchorId="087B9164" wp14:editId="07856846">
                  <wp:extent cx="3948248" cy="1661795"/>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965522" cy="1669066"/>
                          </a:xfrm>
                          <a:prstGeom prst="rect">
                            <a:avLst/>
                          </a:prstGeom>
                        </pic:spPr>
                      </pic:pic>
                    </a:graphicData>
                  </a:graphic>
                </wp:inline>
              </w:drawing>
            </w:r>
          </w:p>
        </w:tc>
      </w:tr>
    </w:tbl>
    <w:p w14:paraId="7687CCFE" w14:textId="0400C514" w:rsidR="002F200A" w:rsidRPr="002F200A" w:rsidRDefault="002F200A" w:rsidP="002F200A">
      <w:pPr>
        <w:pStyle w:val="Caption"/>
        <w:jc w:val="center"/>
        <w:rPr>
          <w:sz w:val="20"/>
          <w:szCs w:val="20"/>
        </w:rPr>
      </w:pPr>
      <w:r w:rsidRPr="002F200A">
        <w:rPr>
          <w:sz w:val="20"/>
          <w:szCs w:val="20"/>
        </w:rPr>
        <w:t xml:space="preserve">Figure </w:t>
      </w:r>
      <w:r w:rsidRPr="002F200A">
        <w:rPr>
          <w:sz w:val="20"/>
          <w:szCs w:val="20"/>
        </w:rPr>
        <w:fldChar w:fldCharType="begin"/>
      </w:r>
      <w:r w:rsidRPr="002F200A">
        <w:rPr>
          <w:sz w:val="20"/>
          <w:szCs w:val="20"/>
        </w:rPr>
        <w:instrText xml:space="preserve"> SEQ Figure \* ARABIC </w:instrText>
      </w:r>
      <w:r w:rsidRPr="002F200A">
        <w:rPr>
          <w:sz w:val="20"/>
          <w:szCs w:val="20"/>
        </w:rPr>
        <w:fldChar w:fldCharType="separate"/>
      </w:r>
      <w:r w:rsidR="00B05834">
        <w:rPr>
          <w:noProof/>
          <w:sz w:val="20"/>
          <w:szCs w:val="20"/>
        </w:rPr>
        <w:t>2</w:t>
      </w:r>
      <w:r w:rsidRPr="002F200A">
        <w:rPr>
          <w:sz w:val="20"/>
          <w:szCs w:val="20"/>
        </w:rPr>
        <w:fldChar w:fldCharType="end"/>
      </w:r>
      <w:r w:rsidRPr="002F200A">
        <w:rPr>
          <w:sz w:val="20"/>
          <w:szCs w:val="20"/>
        </w:rPr>
        <w:t xml:space="preserve">. examples for scheduling restriction by using multiple SMTC </w:t>
      </w:r>
      <w:r>
        <w:rPr>
          <w:sz w:val="20"/>
          <w:szCs w:val="20"/>
        </w:rPr>
        <w:t>for intra-frequency MO without MG</w:t>
      </w:r>
    </w:p>
    <w:p w14:paraId="04A839C0" w14:textId="104EBA5E" w:rsidR="00A54901" w:rsidRDefault="00A54901" w:rsidP="00A16F6A">
      <w:pPr>
        <w:spacing w:after="0"/>
        <w:rPr>
          <w:b/>
          <w:bCs/>
          <w:i/>
          <w:iCs/>
          <w:sz w:val="20"/>
          <w:szCs w:val="20"/>
        </w:rPr>
      </w:pPr>
      <w:r w:rsidRPr="00A54901">
        <w:rPr>
          <w:b/>
          <w:bCs/>
          <w:i/>
          <w:iCs/>
          <w:sz w:val="20"/>
          <w:szCs w:val="20"/>
        </w:rPr>
        <w:t xml:space="preserve">Proposal </w:t>
      </w:r>
      <w:r w:rsidR="00C71F3D">
        <w:rPr>
          <w:b/>
          <w:bCs/>
          <w:i/>
          <w:iCs/>
          <w:sz w:val="20"/>
          <w:szCs w:val="20"/>
        </w:rPr>
        <w:t>4</w:t>
      </w:r>
      <w:r w:rsidRPr="00A54901">
        <w:rPr>
          <w:b/>
          <w:bCs/>
          <w:i/>
          <w:iCs/>
          <w:sz w:val="20"/>
          <w:szCs w:val="20"/>
        </w:rPr>
        <w:t>: for intra-frequency MO without MG and inter-frequency</w:t>
      </w:r>
      <w:r>
        <w:rPr>
          <w:b/>
          <w:bCs/>
          <w:i/>
          <w:iCs/>
          <w:sz w:val="20"/>
          <w:szCs w:val="20"/>
        </w:rPr>
        <w:t xml:space="preserve"> MO</w:t>
      </w:r>
      <w:r w:rsidRPr="00A54901">
        <w:rPr>
          <w:b/>
          <w:bCs/>
          <w:i/>
          <w:iCs/>
          <w:sz w:val="20"/>
          <w:szCs w:val="20"/>
        </w:rPr>
        <w:t xml:space="preserve"> without MG</w:t>
      </w:r>
      <w:r>
        <w:rPr>
          <w:b/>
          <w:bCs/>
          <w:i/>
          <w:iCs/>
          <w:sz w:val="20"/>
          <w:szCs w:val="20"/>
        </w:rPr>
        <w:t>,</w:t>
      </w:r>
    </w:p>
    <w:p w14:paraId="67BDF1F6" w14:textId="54F30804" w:rsidR="00A54901" w:rsidRDefault="00A54901" w:rsidP="00A16F6A">
      <w:pPr>
        <w:pStyle w:val="ListParagraph"/>
        <w:numPr>
          <w:ilvl w:val="0"/>
          <w:numId w:val="33"/>
        </w:numPr>
        <w:spacing w:line="240" w:lineRule="auto"/>
        <w:ind w:firstLineChars="0"/>
        <w:rPr>
          <w:b/>
          <w:bCs/>
          <w:i/>
          <w:iCs/>
          <w:sz w:val="20"/>
          <w:szCs w:val="20"/>
        </w:rPr>
      </w:pPr>
      <w:r w:rsidRPr="00A54901">
        <w:rPr>
          <w:b/>
          <w:bCs/>
          <w:i/>
          <w:iCs/>
          <w:sz w:val="20"/>
          <w:szCs w:val="20"/>
        </w:rPr>
        <w:t xml:space="preserve">if UE has no scheduling restriction within SMTC, </w:t>
      </w:r>
      <w:r w:rsidR="00A16F6A">
        <w:rPr>
          <w:b/>
          <w:bCs/>
          <w:i/>
          <w:iCs/>
          <w:sz w:val="20"/>
          <w:szCs w:val="20"/>
          <w:lang w:val="en-US"/>
        </w:rPr>
        <w:t xml:space="preserve">the </w:t>
      </w:r>
      <w:r w:rsidRPr="00A54901">
        <w:rPr>
          <w:b/>
          <w:bCs/>
          <w:i/>
          <w:iCs/>
          <w:sz w:val="20"/>
          <w:szCs w:val="20"/>
        </w:rPr>
        <w:t xml:space="preserve">maximum number of SMTCs configured per measurement object for the same </w:t>
      </w:r>
      <w:proofErr w:type="spellStart"/>
      <w:r w:rsidRPr="00A54901">
        <w:rPr>
          <w:b/>
          <w:bCs/>
          <w:i/>
          <w:iCs/>
          <w:sz w:val="20"/>
          <w:szCs w:val="20"/>
        </w:rPr>
        <w:t>ssbFrequency</w:t>
      </w:r>
      <w:proofErr w:type="spellEnd"/>
      <w:r w:rsidRPr="00A54901">
        <w:rPr>
          <w:b/>
          <w:bCs/>
          <w:i/>
          <w:iCs/>
          <w:sz w:val="20"/>
          <w:szCs w:val="20"/>
        </w:rPr>
        <w:t xml:space="preserve"> can be </w:t>
      </w:r>
      <w:r w:rsidR="00FA4BFC">
        <w:rPr>
          <w:b/>
          <w:bCs/>
          <w:i/>
          <w:iCs/>
          <w:sz w:val="20"/>
          <w:szCs w:val="20"/>
          <w:lang w:val="en-US"/>
        </w:rPr>
        <w:t>up to the SMTC number indicated in UE capability</w:t>
      </w:r>
      <w:r w:rsidRPr="00A54901">
        <w:rPr>
          <w:b/>
          <w:bCs/>
          <w:i/>
          <w:iCs/>
          <w:sz w:val="20"/>
          <w:szCs w:val="20"/>
        </w:rPr>
        <w:t xml:space="preserve"> </w:t>
      </w:r>
    </w:p>
    <w:p w14:paraId="375C3F8D" w14:textId="614B3AFD" w:rsidR="00A16F6A" w:rsidRPr="00A16F6A" w:rsidRDefault="00A54901" w:rsidP="00A16F6A">
      <w:pPr>
        <w:pStyle w:val="ListParagraph"/>
        <w:numPr>
          <w:ilvl w:val="0"/>
          <w:numId w:val="33"/>
        </w:numPr>
        <w:spacing w:line="240" w:lineRule="auto"/>
        <w:ind w:firstLineChars="0"/>
        <w:rPr>
          <w:b/>
          <w:bCs/>
          <w:i/>
          <w:iCs/>
          <w:sz w:val="20"/>
          <w:szCs w:val="20"/>
        </w:rPr>
      </w:pPr>
      <w:proofErr w:type="gramStart"/>
      <w:r>
        <w:rPr>
          <w:b/>
          <w:bCs/>
          <w:i/>
          <w:iCs/>
          <w:sz w:val="20"/>
          <w:szCs w:val="20"/>
          <w:lang w:val="en-US"/>
        </w:rPr>
        <w:t>otherwise</w:t>
      </w:r>
      <w:proofErr w:type="gramEnd"/>
      <w:r>
        <w:rPr>
          <w:b/>
          <w:bCs/>
          <w:i/>
          <w:iCs/>
          <w:sz w:val="20"/>
          <w:szCs w:val="20"/>
          <w:lang w:val="en-US"/>
        </w:rPr>
        <w:t xml:space="preserve"> if </w:t>
      </w:r>
      <w:r w:rsidRPr="00A54901">
        <w:rPr>
          <w:b/>
          <w:bCs/>
          <w:i/>
          <w:iCs/>
          <w:sz w:val="20"/>
          <w:szCs w:val="20"/>
        </w:rPr>
        <w:t>UE has scheduling restriction within SMTC</w:t>
      </w:r>
      <w:r>
        <w:rPr>
          <w:b/>
          <w:bCs/>
          <w:i/>
          <w:iCs/>
          <w:sz w:val="20"/>
          <w:szCs w:val="20"/>
          <w:lang w:val="en-US"/>
        </w:rPr>
        <w:t xml:space="preserve">, </w:t>
      </w:r>
      <w:r w:rsidR="00A16F6A">
        <w:rPr>
          <w:b/>
          <w:bCs/>
          <w:i/>
          <w:iCs/>
          <w:sz w:val="20"/>
          <w:szCs w:val="20"/>
          <w:lang w:val="en-US"/>
        </w:rPr>
        <w:t xml:space="preserve">the </w:t>
      </w:r>
      <w:r w:rsidRPr="00A54901">
        <w:rPr>
          <w:b/>
          <w:bCs/>
          <w:i/>
          <w:iCs/>
          <w:sz w:val="20"/>
          <w:szCs w:val="20"/>
        </w:rPr>
        <w:t xml:space="preserve">maximum number of SMTCs configured per measurement object for the same </w:t>
      </w:r>
      <w:proofErr w:type="spellStart"/>
      <w:r w:rsidRPr="00A54901">
        <w:rPr>
          <w:b/>
          <w:bCs/>
          <w:i/>
          <w:iCs/>
          <w:sz w:val="20"/>
          <w:szCs w:val="20"/>
        </w:rPr>
        <w:t>ssbFrequency</w:t>
      </w:r>
      <w:proofErr w:type="spellEnd"/>
      <w:r w:rsidRPr="00A54901">
        <w:rPr>
          <w:b/>
          <w:bCs/>
          <w:i/>
          <w:iCs/>
          <w:sz w:val="20"/>
          <w:szCs w:val="20"/>
        </w:rPr>
        <w:t xml:space="preserve"> </w:t>
      </w:r>
      <w:r>
        <w:rPr>
          <w:b/>
          <w:bCs/>
          <w:i/>
          <w:iCs/>
          <w:sz w:val="20"/>
          <w:szCs w:val="20"/>
          <w:lang w:val="en-US"/>
        </w:rPr>
        <w:t xml:space="preserve">shall </w:t>
      </w:r>
      <w:r w:rsidR="00A16F6A">
        <w:rPr>
          <w:b/>
          <w:bCs/>
          <w:i/>
          <w:iCs/>
          <w:sz w:val="20"/>
          <w:szCs w:val="20"/>
          <w:lang w:val="en-US"/>
        </w:rPr>
        <w:t xml:space="preserve">meet both </w:t>
      </w:r>
      <w:r w:rsidR="00DE59A4">
        <w:rPr>
          <w:b/>
          <w:bCs/>
          <w:i/>
          <w:iCs/>
          <w:sz w:val="20"/>
          <w:szCs w:val="20"/>
          <w:lang w:val="en-US"/>
        </w:rPr>
        <w:t xml:space="preserve">of </w:t>
      </w:r>
      <w:r w:rsidR="00A16F6A">
        <w:rPr>
          <w:b/>
          <w:bCs/>
          <w:i/>
          <w:iCs/>
          <w:sz w:val="20"/>
          <w:szCs w:val="20"/>
          <w:lang w:val="en-US"/>
        </w:rPr>
        <w:t>following condition</w:t>
      </w:r>
      <w:r w:rsidR="0058215B">
        <w:rPr>
          <w:b/>
          <w:bCs/>
          <w:i/>
          <w:iCs/>
          <w:sz w:val="20"/>
          <w:szCs w:val="20"/>
          <w:lang w:val="en-US"/>
        </w:rPr>
        <w:t>s, i.e., no RAN4 requirement applies when SMTC configuration cannot meet any of following condition</w:t>
      </w:r>
      <w:r w:rsidR="00A16F6A">
        <w:rPr>
          <w:b/>
          <w:bCs/>
          <w:i/>
          <w:iCs/>
          <w:sz w:val="20"/>
          <w:szCs w:val="20"/>
          <w:lang w:val="en-US"/>
        </w:rPr>
        <w:t>:</w:t>
      </w:r>
    </w:p>
    <w:p w14:paraId="156E93EB" w14:textId="09C0973F" w:rsidR="00A16F6A" w:rsidRPr="00A16F6A" w:rsidRDefault="00A16F6A" w:rsidP="00A16F6A">
      <w:pPr>
        <w:pStyle w:val="ListParagraph"/>
        <w:numPr>
          <w:ilvl w:val="1"/>
          <w:numId w:val="33"/>
        </w:numPr>
        <w:spacing w:line="240" w:lineRule="auto"/>
        <w:ind w:firstLineChars="0"/>
        <w:rPr>
          <w:b/>
          <w:bCs/>
          <w:i/>
          <w:iCs/>
          <w:sz w:val="20"/>
          <w:szCs w:val="20"/>
        </w:rPr>
      </w:pPr>
      <w:r>
        <w:rPr>
          <w:b/>
          <w:bCs/>
          <w:i/>
          <w:iCs/>
          <w:sz w:val="20"/>
          <w:szCs w:val="20"/>
          <w:lang w:val="en-US"/>
        </w:rPr>
        <w:t xml:space="preserve">smaller than or equal to </w:t>
      </w:r>
      <w:r w:rsidR="00FA4BFC">
        <w:rPr>
          <w:b/>
          <w:bCs/>
          <w:i/>
          <w:iCs/>
          <w:sz w:val="20"/>
          <w:szCs w:val="20"/>
          <w:lang w:val="en-US"/>
        </w:rPr>
        <w:t>the SMTC number indicated in UE capability</w:t>
      </w:r>
      <w:r w:rsidR="00DE59A4">
        <w:rPr>
          <w:b/>
          <w:bCs/>
          <w:i/>
          <w:iCs/>
          <w:sz w:val="20"/>
          <w:szCs w:val="20"/>
          <w:lang w:val="en-US"/>
        </w:rPr>
        <w:t>, and</w:t>
      </w:r>
    </w:p>
    <w:p w14:paraId="25B934B7" w14:textId="397034FC" w:rsidR="00A54901" w:rsidRPr="00E56DB9" w:rsidRDefault="00A16F6A" w:rsidP="00A16F6A">
      <w:pPr>
        <w:pStyle w:val="ListParagraph"/>
        <w:numPr>
          <w:ilvl w:val="1"/>
          <w:numId w:val="33"/>
        </w:numPr>
        <w:spacing w:after="120" w:line="240" w:lineRule="auto"/>
        <w:ind w:firstLineChars="0"/>
        <w:rPr>
          <w:b/>
          <w:bCs/>
          <w:i/>
          <w:iCs/>
          <w:sz w:val="20"/>
          <w:szCs w:val="20"/>
        </w:rPr>
      </w:pPr>
      <w:r>
        <w:rPr>
          <w:b/>
          <w:bCs/>
          <w:i/>
          <w:iCs/>
          <w:sz w:val="20"/>
          <w:szCs w:val="20"/>
          <w:lang w:val="en-US"/>
        </w:rPr>
        <w:t xml:space="preserve">guarantee </w:t>
      </w:r>
      <w:r w:rsidR="00A54901">
        <w:rPr>
          <w:b/>
          <w:bCs/>
          <w:i/>
          <w:iCs/>
          <w:sz w:val="20"/>
          <w:szCs w:val="20"/>
          <w:lang w:val="en-US"/>
        </w:rPr>
        <w:t xml:space="preserve">the total scheduling restriction </w:t>
      </w:r>
      <w:r>
        <w:rPr>
          <w:b/>
          <w:bCs/>
          <w:i/>
          <w:iCs/>
          <w:sz w:val="20"/>
          <w:szCs w:val="20"/>
          <w:lang w:val="en-US"/>
        </w:rPr>
        <w:t>length</w:t>
      </w:r>
      <w:r w:rsidR="00A54901">
        <w:rPr>
          <w:b/>
          <w:bCs/>
          <w:i/>
          <w:iCs/>
          <w:sz w:val="20"/>
          <w:szCs w:val="20"/>
          <w:lang w:val="en-US"/>
        </w:rPr>
        <w:t xml:space="preserve"> less than or equal to </w:t>
      </w:r>
      <w:r w:rsidR="00E56DB9">
        <w:rPr>
          <w:b/>
          <w:bCs/>
          <w:i/>
          <w:iCs/>
          <w:sz w:val="20"/>
          <w:szCs w:val="20"/>
          <w:lang w:val="en-US"/>
        </w:rPr>
        <w:t>X</w:t>
      </w:r>
      <w:r w:rsidR="00A54901">
        <w:rPr>
          <w:b/>
          <w:bCs/>
          <w:i/>
          <w:iCs/>
          <w:sz w:val="20"/>
          <w:szCs w:val="20"/>
          <w:lang w:val="en-US"/>
        </w:rPr>
        <w:t>% of the maximum SMTC periodicity</w:t>
      </w:r>
      <w:r>
        <w:rPr>
          <w:b/>
          <w:bCs/>
          <w:i/>
          <w:iCs/>
          <w:sz w:val="20"/>
          <w:szCs w:val="20"/>
          <w:lang w:val="en-US"/>
        </w:rPr>
        <w:t xml:space="preserve"> length</w:t>
      </w:r>
      <w:r w:rsidR="00A54901">
        <w:rPr>
          <w:b/>
          <w:bCs/>
          <w:i/>
          <w:iCs/>
          <w:sz w:val="20"/>
          <w:szCs w:val="20"/>
          <w:lang w:val="en-US"/>
        </w:rPr>
        <w:t xml:space="preserve">. </w:t>
      </w:r>
    </w:p>
    <w:p w14:paraId="15E3B2D9" w14:textId="4AC84030" w:rsidR="00E56DB9" w:rsidRPr="00A54901" w:rsidRDefault="00E56DB9" w:rsidP="00E56DB9">
      <w:pPr>
        <w:pStyle w:val="ListParagraph"/>
        <w:numPr>
          <w:ilvl w:val="2"/>
          <w:numId w:val="33"/>
        </w:numPr>
        <w:spacing w:after="120" w:line="240" w:lineRule="auto"/>
        <w:ind w:firstLineChars="0"/>
        <w:rPr>
          <w:b/>
          <w:bCs/>
          <w:i/>
          <w:iCs/>
          <w:sz w:val="20"/>
          <w:szCs w:val="20"/>
        </w:rPr>
      </w:pPr>
      <w:r>
        <w:rPr>
          <w:b/>
          <w:bCs/>
          <w:i/>
          <w:iCs/>
          <w:sz w:val="20"/>
          <w:szCs w:val="20"/>
          <w:lang w:val="en-US"/>
        </w:rPr>
        <w:t>X is FFS</w:t>
      </w:r>
    </w:p>
    <w:p w14:paraId="7155F811" w14:textId="29DCB72B" w:rsidR="00B05834" w:rsidRPr="00E45639" w:rsidRDefault="00B05834" w:rsidP="00B05834">
      <w:pPr>
        <w:spacing w:after="120"/>
        <w:rPr>
          <w:b/>
          <w:bCs/>
          <w:i/>
          <w:iCs/>
          <w:sz w:val="20"/>
          <w:szCs w:val="20"/>
          <w:u w:val="single"/>
        </w:rPr>
      </w:pPr>
      <w:r w:rsidRPr="00E45639">
        <w:rPr>
          <w:b/>
          <w:bCs/>
          <w:i/>
          <w:iCs/>
          <w:sz w:val="20"/>
          <w:szCs w:val="20"/>
          <w:u w:val="single"/>
        </w:rPr>
        <w:t>Int</w:t>
      </w:r>
      <w:r>
        <w:rPr>
          <w:b/>
          <w:bCs/>
          <w:i/>
          <w:iCs/>
          <w:sz w:val="20"/>
          <w:szCs w:val="20"/>
          <w:u w:val="single"/>
        </w:rPr>
        <w:t>ra</w:t>
      </w:r>
      <w:r w:rsidRPr="00E45639">
        <w:rPr>
          <w:b/>
          <w:bCs/>
          <w:i/>
          <w:iCs/>
          <w:sz w:val="20"/>
          <w:szCs w:val="20"/>
          <w:u w:val="single"/>
        </w:rPr>
        <w:t xml:space="preserve">-frequency MO </w:t>
      </w:r>
      <w:r>
        <w:rPr>
          <w:b/>
          <w:bCs/>
          <w:i/>
          <w:iCs/>
          <w:sz w:val="20"/>
          <w:szCs w:val="20"/>
          <w:u w:val="single"/>
        </w:rPr>
        <w:t>with</w:t>
      </w:r>
      <w:r w:rsidRPr="00E45639">
        <w:rPr>
          <w:b/>
          <w:bCs/>
          <w:i/>
          <w:iCs/>
          <w:sz w:val="20"/>
          <w:szCs w:val="20"/>
          <w:u w:val="single"/>
        </w:rPr>
        <w:t xml:space="preserve"> MG</w:t>
      </w:r>
      <w:r>
        <w:rPr>
          <w:b/>
          <w:bCs/>
          <w:i/>
          <w:iCs/>
          <w:sz w:val="20"/>
          <w:szCs w:val="20"/>
          <w:u w:val="single"/>
        </w:rPr>
        <w:t xml:space="preserve"> and inter-frequency </w:t>
      </w:r>
      <w:r w:rsidR="00A54901">
        <w:rPr>
          <w:b/>
          <w:bCs/>
          <w:i/>
          <w:iCs/>
          <w:sz w:val="20"/>
          <w:szCs w:val="20"/>
          <w:u w:val="single"/>
        </w:rPr>
        <w:t xml:space="preserve">MO </w:t>
      </w:r>
      <w:r>
        <w:rPr>
          <w:b/>
          <w:bCs/>
          <w:i/>
          <w:iCs/>
          <w:sz w:val="20"/>
          <w:szCs w:val="20"/>
          <w:u w:val="single"/>
        </w:rPr>
        <w:t>with MG</w:t>
      </w:r>
    </w:p>
    <w:p w14:paraId="3F740DD2" w14:textId="77777777" w:rsidR="00C27A48" w:rsidRDefault="00B05834" w:rsidP="00C27A48">
      <w:pPr>
        <w:spacing w:after="120"/>
        <w:jc w:val="both"/>
        <w:rPr>
          <w:sz w:val="20"/>
          <w:szCs w:val="20"/>
        </w:rPr>
      </w:pPr>
      <w:r>
        <w:rPr>
          <w:sz w:val="20"/>
          <w:szCs w:val="20"/>
        </w:rPr>
        <w:t xml:space="preserve">When the MG is configured, this MO with MG is expected to be measured within MG. The SMTC configuration shall be aligned with MG configuration. </w:t>
      </w:r>
      <w:r w:rsidR="00C27A48">
        <w:rPr>
          <w:sz w:val="20"/>
          <w:szCs w:val="20"/>
        </w:rPr>
        <w:t>In RAN2 #113bis-e, it was agreed that,</w:t>
      </w:r>
    </w:p>
    <w:p w14:paraId="624302CF" w14:textId="77777777" w:rsidR="00C27A48" w:rsidRPr="00C71F3D" w:rsidRDefault="00C27A48" w:rsidP="00C27A48">
      <w:pPr>
        <w:pStyle w:val="ListParagraph"/>
        <w:numPr>
          <w:ilvl w:val="0"/>
          <w:numId w:val="32"/>
        </w:numPr>
        <w:tabs>
          <w:tab w:val="left" w:pos="567"/>
        </w:tabs>
        <w:snapToGrid w:val="0"/>
        <w:spacing w:before="0" w:beforeAutospacing="0" w:line="240" w:lineRule="auto"/>
        <w:ind w:firstLineChars="0"/>
        <w:jc w:val="both"/>
        <w:rPr>
          <w:rFonts w:eastAsia="Times New Roman"/>
          <w:snapToGrid/>
          <w:sz w:val="20"/>
          <w:szCs w:val="20"/>
          <w:lang w:val="en-US" w:eastAsia="zh-CN"/>
        </w:rPr>
      </w:pPr>
      <w:r w:rsidRPr="00C71F3D">
        <w:rPr>
          <w:rFonts w:eastAsia="Times New Roman"/>
          <w:snapToGrid/>
          <w:sz w:val="20"/>
          <w:szCs w:val="20"/>
          <w:lang w:val="en-US" w:eastAsia="zh-CN"/>
        </w:rPr>
        <w:lastRenderedPageBreak/>
        <w:t>The configuration of one or multiple offsets is left up to the network implementation.</w:t>
      </w:r>
    </w:p>
    <w:p w14:paraId="3FCFB104" w14:textId="77777777" w:rsidR="00C27A48" w:rsidRPr="00C71F3D" w:rsidRDefault="00C27A48" w:rsidP="00C27A48">
      <w:pPr>
        <w:pStyle w:val="ListParagraph"/>
        <w:numPr>
          <w:ilvl w:val="0"/>
          <w:numId w:val="32"/>
        </w:numPr>
        <w:tabs>
          <w:tab w:val="left" w:pos="567"/>
        </w:tabs>
        <w:snapToGrid w:val="0"/>
        <w:spacing w:before="0" w:beforeAutospacing="0" w:line="240" w:lineRule="auto"/>
        <w:ind w:firstLineChars="0"/>
        <w:jc w:val="both"/>
        <w:rPr>
          <w:rFonts w:eastAsia="Times New Roman"/>
          <w:snapToGrid/>
          <w:sz w:val="20"/>
          <w:szCs w:val="20"/>
          <w:lang w:val="en-US" w:eastAsia="zh-CN"/>
        </w:rPr>
      </w:pPr>
      <w:r w:rsidRPr="00C71F3D">
        <w:rPr>
          <w:rFonts w:eastAsia="Times New Roman"/>
          <w:snapToGrid/>
          <w:sz w:val="20"/>
          <w:szCs w:val="20"/>
          <w:lang w:val="en-US" w:eastAsia="zh-CN"/>
        </w:rPr>
        <w:t>It is up to network to update the SMTC configuration of the UE to accommodate the different propagation delays.</w:t>
      </w:r>
    </w:p>
    <w:p w14:paraId="1DC6BCEC" w14:textId="136E8D27" w:rsidR="00C27A48" w:rsidRPr="00C71F3D" w:rsidRDefault="00C27A48" w:rsidP="00C27A48">
      <w:pPr>
        <w:pStyle w:val="ListParagraph"/>
        <w:numPr>
          <w:ilvl w:val="0"/>
          <w:numId w:val="32"/>
        </w:numPr>
        <w:tabs>
          <w:tab w:val="left" w:pos="567"/>
        </w:tabs>
        <w:snapToGrid w:val="0"/>
        <w:spacing w:before="0" w:beforeAutospacing="0" w:line="240" w:lineRule="auto"/>
        <w:ind w:firstLineChars="0"/>
        <w:jc w:val="both"/>
        <w:rPr>
          <w:rFonts w:eastAsia="Times New Roman"/>
          <w:snapToGrid/>
          <w:sz w:val="20"/>
          <w:szCs w:val="20"/>
          <w:highlight w:val="green"/>
          <w:lang w:val="en-US" w:eastAsia="zh-CN"/>
        </w:rPr>
      </w:pPr>
      <w:r w:rsidRPr="00C71F3D">
        <w:rPr>
          <w:rFonts w:eastAsia="Times New Roman"/>
          <w:snapToGrid/>
          <w:sz w:val="20"/>
          <w:szCs w:val="20"/>
          <w:highlight w:val="green"/>
          <w:lang w:val="en-US" w:eastAsia="zh-CN"/>
        </w:rPr>
        <w:t>Measurement gaps enhancements should be supported. FFS on the details</w:t>
      </w:r>
    </w:p>
    <w:p w14:paraId="5FF9A24C" w14:textId="77777777" w:rsidR="00C71F3D" w:rsidRDefault="00C71F3D" w:rsidP="00C71F3D">
      <w:pPr>
        <w:tabs>
          <w:tab w:val="left" w:pos="567"/>
        </w:tabs>
        <w:snapToGrid w:val="0"/>
        <w:spacing w:before="0" w:beforeAutospacing="0" w:after="0"/>
        <w:jc w:val="both"/>
        <w:rPr>
          <w:sz w:val="20"/>
          <w:szCs w:val="20"/>
        </w:rPr>
      </w:pPr>
    </w:p>
    <w:p w14:paraId="1329D5BB" w14:textId="4687BA0F" w:rsidR="00C71F3D" w:rsidRPr="00C71F3D" w:rsidRDefault="00C71F3D" w:rsidP="00C71F3D">
      <w:pPr>
        <w:tabs>
          <w:tab w:val="left" w:pos="567"/>
        </w:tabs>
        <w:snapToGrid w:val="0"/>
        <w:spacing w:before="0" w:beforeAutospacing="0" w:after="0"/>
        <w:jc w:val="both"/>
        <w:rPr>
          <w:sz w:val="20"/>
          <w:szCs w:val="20"/>
        </w:rPr>
      </w:pPr>
      <w:r w:rsidRPr="00C71F3D">
        <w:rPr>
          <w:sz w:val="20"/>
          <w:szCs w:val="20"/>
        </w:rPr>
        <w:t>And in last RAN2 meeting, it was agreed that,</w:t>
      </w:r>
    </w:p>
    <w:p w14:paraId="522B524A" w14:textId="66939353" w:rsidR="00C71F3D" w:rsidRPr="00C71F3D" w:rsidRDefault="00C71F3D" w:rsidP="00C71F3D">
      <w:pPr>
        <w:pStyle w:val="ListParagraph"/>
        <w:numPr>
          <w:ilvl w:val="0"/>
          <w:numId w:val="32"/>
        </w:numPr>
        <w:tabs>
          <w:tab w:val="left" w:pos="567"/>
        </w:tabs>
        <w:snapToGrid w:val="0"/>
        <w:spacing w:before="0" w:beforeAutospacing="0" w:line="240" w:lineRule="auto"/>
        <w:ind w:firstLineChars="0"/>
        <w:jc w:val="both"/>
        <w:rPr>
          <w:rFonts w:eastAsia="Times New Roman"/>
          <w:snapToGrid/>
          <w:sz w:val="20"/>
          <w:szCs w:val="20"/>
          <w:lang w:val="en-US" w:eastAsia="zh-CN"/>
        </w:rPr>
      </w:pPr>
      <w:r w:rsidRPr="00C71F3D">
        <w:rPr>
          <w:rFonts w:eastAsia="Times New Roman"/>
          <w:snapToGrid/>
          <w:sz w:val="20"/>
          <w:szCs w:val="20"/>
          <w:highlight w:val="green"/>
          <w:lang w:val="en-US" w:eastAsia="zh-CN"/>
        </w:rPr>
        <w:t>Measurement gap related aspects for Rel-17 NTN will be addressed in Rel-17 NTN WI</w:t>
      </w:r>
      <w:r w:rsidRPr="00C71F3D">
        <w:rPr>
          <w:rFonts w:eastAsia="Times New Roman"/>
          <w:snapToGrid/>
          <w:sz w:val="20"/>
          <w:szCs w:val="20"/>
          <w:lang w:val="en-US" w:eastAsia="zh-CN"/>
        </w:rPr>
        <w:t xml:space="preserve">. Coordination and avoiding overlap with other WIs and WGs </w:t>
      </w:r>
      <w:proofErr w:type="gramStart"/>
      <w:r w:rsidRPr="00C71F3D">
        <w:rPr>
          <w:rFonts w:eastAsia="Times New Roman"/>
          <w:snapToGrid/>
          <w:sz w:val="20"/>
          <w:szCs w:val="20"/>
          <w:lang w:val="en-US" w:eastAsia="zh-CN"/>
        </w:rPr>
        <w:t>is</w:t>
      </w:r>
      <w:proofErr w:type="gramEnd"/>
      <w:r w:rsidRPr="00C71F3D">
        <w:rPr>
          <w:rFonts w:eastAsia="Times New Roman"/>
          <w:snapToGrid/>
          <w:sz w:val="20"/>
          <w:szCs w:val="20"/>
          <w:lang w:val="en-US" w:eastAsia="zh-CN"/>
        </w:rPr>
        <w:t xml:space="preserve"> recommended.</w:t>
      </w:r>
    </w:p>
    <w:p w14:paraId="3DB2A1ED" w14:textId="51EEF7D5" w:rsidR="009B302E" w:rsidRDefault="00C71F3D" w:rsidP="006344A4">
      <w:pPr>
        <w:spacing w:after="120"/>
        <w:jc w:val="both"/>
        <w:rPr>
          <w:sz w:val="20"/>
          <w:szCs w:val="20"/>
        </w:rPr>
      </w:pPr>
      <w:r>
        <w:rPr>
          <w:sz w:val="20"/>
          <w:szCs w:val="20"/>
        </w:rPr>
        <w:t>T</w:t>
      </w:r>
      <w:r w:rsidR="00B05834">
        <w:rPr>
          <w:sz w:val="20"/>
          <w:szCs w:val="20"/>
        </w:rPr>
        <w:t>here might be two possibilities, (</w:t>
      </w:r>
      <w:proofErr w:type="gramStart"/>
      <w:r w:rsidR="00B05834">
        <w:rPr>
          <w:sz w:val="20"/>
          <w:szCs w:val="20"/>
        </w:rPr>
        <w:t>1)each</w:t>
      </w:r>
      <w:proofErr w:type="gramEnd"/>
      <w:r w:rsidR="00B05834">
        <w:rPr>
          <w:sz w:val="20"/>
          <w:szCs w:val="20"/>
        </w:rPr>
        <w:t xml:space="preserve"> MG contains one SMTC; (2)one MG contains more than one SMTCs, as shown in the following figures.</w:t>
      </w:r>
      <w:r w:rsidR="00C27A48">
        <w:rPr>
          <w:sz w:val="20"/>
          <w:szCs w:val="20"/>
        </w:rPr>
        <w:t xml:space="preserve"> So that means concurrent MG number </w:t>
      </w:r>
      <w:proofErr w:type="gramStart"/>
      <w:r w:rsidR="00C27A48">
        <w:rPr>
          <w:sz w:val="20"/>
          <w:szCs w:val="20"/>
        </w:rPr>
        <w:t>cannot be directly be</w:t>
      </w:r>
      <w:proofErr w:type="gramEnd"/>
      <w:r w:rsidR="00C27A48">
        <w:rPr>
          <w:sz w:val="20"/>
          <w:szCs w:val="20"/>
        </w:rPr>
        <w:t xml:space="preserve"> used as the upper bound for multiple NTN SMTC number. The multiple NTN SMTC number shall be determined by how many these SMTCs could be contained in the concurrent MGs based on UE capability in MG enhancement WI.</w:t>
      </w:r>
    </w:p>
    <w:tbl>
      <w:tblPr>
        <w:tblStyle w:val="TableGrid"/>
        <w:tblW w:w="0" w:type="auto"/>
        <w:jc w:val="center"/>
        <w:tblLook w:val="04A0" w:firstRow="1" w:lastRow="0" w:firstColumn="1" w:lastColumn="0" w:noHBand="0" w:noVBand="1"/>
      </w:tblPr>
      <w:tblGrid>
        <w:gridCol w:w="8196"/>
      </w:tblGrid>
      <w:tr w:rsidR="00F17E9D" w14:paraId="30744AA0" w14:textId="77777777" w:rsidTr="00B05834">
        <w:trPr>
          <w:trHeight w:val="2222"/>
          <w:jc w:val="center"/>
        </w:trPr>
        <w:tc>
          <w:tcPr>
            <w:tcW w:w="6881" w:type="dxa"/>
          </w:tcPr>
          <w:p w14:paraId="765FA120" w14:textId="67933ACB" w:rsidR="00B05834" w:rsidRDefault="00F17E9D" w:rsidP="00B05834">
            <w:pPr>
              <w:spacing w:after="0"/>
              <w:jc w:val="both"/>
              <w:rPr>
                <w:sz w:val="20"/>
                <w:szCs w:val="20"/>
              </w:rPr>
            </w:pPr>
            <w:r w:rsidRPr="00F17E9D">
              <w:rPr>
                <w:noProof/>
                <w:sz w:val="20"/>
                <w:szCs w:val="20"/>
              </w:rPr>
              <w:drawing>
                <wp:inline distT="0" distB="0" distL="0" distR="0" wp14:anchorId="1643799B" wp14:editId="7097C00C">
                  <wp:extent cx="5065676" cy="892366"/>
                  <wp:effectExtent l="0" t="0" r="190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33359" cy="957137"/>
                          </a:xfrm>
                          <a:prstGeom prst="rect">
                            <a:avLst/>
                          </a:prstGeom>
                        </pic:spPr>
                      </pic:pic>
                    </a:graphicData>
                  </a:graphic>
                </wp:inline>
              </w:drawing>
            </w:r>
          </w:p>
          <w:p w14:paraId="3CB2BFC9" w14:textId="5C3D87C7" w:rsidR="00B05834" w:rsidRDefault="00B05834" w:rsidP="00F17E9D">
            <w:pPr>
              <w:keepNext/>
              <w:spacing w:after="0"/>
              <w:ind w:left="284"/>
              <w:jc w:val="both"/>
              <w:rPr>
                <w:sz w:val="20"/>
                <w:szCs w:val="20"/>
              </w:rPr>
            </w:pPr>
            <w:r w:rsidRPr="00B05834">
              <w:rPr>
                <w:noProof/>
                <w:sz w:val="20"/>
                <w:szCs w:val="20"/>
              </w:rPr>
              <w:drawing>
                <wp:inline distT="0" distB="0" distL="0" distR="0" wp14:anchorId="3F8EC61E" wp14:editId="53FF1EA1">
                  <wp:extent cx="3082564" cy="899282"/>
                  <wp:effectExtent l="0" t="0" r="3810" b="254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15815" cy="908982"/>
                          </a:xfrm>
                          <a:prstGeom prst="rect">
                            <a:avLst/>
                          </a:prstGeom>
                        </pic:spPr>
                      </pic:pic>
                    </a:graphicData>
                  </a:graphic>
                </wp:inline>
              </w:drawing>
            </w:r>
          </w:p>
        </w:tc>
      </w:tr>
    </w:tbl>
    <w:p w14:paraId="1B746A7E" w14:textId="596D52A9" w:rsidR="00B05834" w:rsidRPr="00B05834" w:rsidRDefault="00B05834" w:rsidP="00B05834">
      <w:pPr>
        <w:pStyle w:val="Caption"/>
        <w:jc w:val="center"/>
        <w:rPr>
          <w:sz w:val="20"/>
          <w:szCs w:val="20"/>
        </w:rPr>
      </w:pPr>
      <w:r w:rsidRPr="00B05834">
        <w:rPr>
          <w:sz w:val="20"/>
          <w:szCs w:val="20"/>
        </w:rPr>
        <w:t xml:space="preserve">Figure </w:t>
      </w:r>
      <w:r w:rsidRPr="00B05834">
        <w:rPr>
          <w:sz w:val="20"/>
          <w:szCs w:val="20"/>
        </w:rPr>
        <w:fldChar w:fldCharType="begin"/>
      </w:r>
      <w:r w:rsidRPr="00B05834">
        <w:rPr>
          <w:sz w:val="20"/>
          <w:szCs w:val="20"/>
        </w:rPr>
        <w:instrText xml:space="preserve"> SEQ Figure \* ARABIC </w:instrText>
      </w:r>
      <w:r w:rsidRPr="00B05834">
        <w:rPr>
          <w:sz w:val="20"/>
          <w:szCs w:val="20"/>
        </w:rPr>
        <w:fldChar w:fldCharType="separate"/>
      </w:r>
      <w:r w:rsidRPr="00B05834">
        <w:rPr>
          <w:noProof/>
          <w:sz w:val="20"/>
          <w:szCs w:val="20"/>
        </w:rPr>
        <w:t>3</w:t>
      </w:r>
      <w:r w:rsidRPr="00B05834">
        <w:rPr>
          <w:sz w:val="20"/>
          <w:szCs w:val="20"/>
        </w:rPr>
        <w:fldChar w:fldCharType="end"/>
      </w:r>
      <w:r w:rsidRPr="00B05834">
        <w:rPr>
          <w:sz w:val="20"/>
          <w:szCs w:val="20"/>
        </w:rPr>
        <w:t>. examples for the relation between MG and SMTC for NTN MO</w:t>
      </w:r>
    </w:p>
    <w:p w14:paraId="7E51B9D9" w14:textId="1F757CA6" w:rsidR="00A16F6A" w:rsidRPr="00A16F6A" w:rsidRDefault="00A16F6A" w:rsidP="00DE59A4">
      <w:pPr>
        <w:spacing w:after="0"/>
        <w:rPr>
          <w:b/>
          <w:bCs/>
          <w:i/>
          <w:iCs/>
          <w:sz w:val="20"/>
          <w:szCs w:val="20"/>
        </w:rPr>
      </w:pPr>
      <w:r w:rsidRPr="00A16F6A">
        <w:rPr>
          <w:b/>
          <w:bCs/>
          <w:i/>
          <w:iCs/>
          <w:sz w:val="20"/>
          <w:szCs w:val="20"/>
        </w:rPr>
        <w:t xml:space="preserve">Proposal </w:t>
      </w:r>
      <w:r w:rsidR="00C71F3D">
        <w:rPr>
          <w:b/>
          <w:bCs/>
          <w:i/>
          <w:iCs/>
          <w:sz w:val="20"/>
          <w:szCs w:val="20"/>
        </w:rPr>
        <w:t>5</w:t>
      </w:r>
      <w:r w:rsidRPr="00A16F6A">
        <w:rPr>
          <w:b/>
          <w:bCs/>
          <w:i/>
          <w:iCs/>
          <w:sz w:val="20"/>
          <w:szCs w:val="20"/>
        </w:rPr>
        <w:t xml:space="preserve">: for intra-frequency MO with MG and inter-frequency MO with MG, </w:t>
      </w:r>
      <w:r>
        <w:rPr>
          <w:b/>
          <w:bCs/>
          <w:i/>
          <w:iCs/>
          <w:sz w:val="20"/>
          <w:szCs w:val="20"/>
        </w:rPr>
        <w:t xml:space="preserve">the </w:t>
      </w:r>
      <w:r w:rsidRPr="00A16F6A">
        <w:rPr>
          <w:b/>
          <w:bCs/>
          <w:i/>
          <w:iCs/>
          <w:sz w:val="20"/>
          <w:szCs w:val="20"/>
        </w:rPr>
        <w:t xml:space="preserve">maximum number of SMTCs configured per measurement object for the same </w:t>
      </w:r>
      <w:proofErr w:type="spellStart"/>
      <w:r w:rsidRPr="00A16F6A">
        <w:rPr>
          <w:b/>
          <w:bCs/>
          <w:i/>
          <w:iCs/>
          <w:sz w:val="20"/>
          <w:szCs w:val="20"/>
        </w:rPr>
        <w:t>ssbFrequency</w:t>
      </w:r>
      <w:proofErr w:type="spellEnd"/>
      <w:r w:rsidRPr="00A16F6A">
        <w:rPr>
          <w:b/>
          <w:bCs/>
          <w:i/>
          <w:iCs/>
          <w:sz w:val="20"/>
          <w:szCs w:val="20"/>
        </w:rPr>
        <w:t xml:space="preserve"> shall meet both</w:t>
      </w:r>
      <w:r w:rsidR="00DE59A4">
        <w:rPr>
          <w:b/>
          <w:bCs/>
          <w:i/>
          <w:iCs/>
          <w:sz w:val="20"/>
          <w:szCs w:val="20"/>
        </w:rPr>
        <w:t xml:space="preserve"> of</w:t>
      </w:r>
      <w:r w:rsidRPr="00A16F6A">
        <w:rPr>
          <w:b/>
          <w:bCs/>
          <w:i/>
          <w:iCs/>
          <w:sz w:val="20"/>
          <w:szCs w:val="20"/>
        </w:rPr>
        <w:t xml:space="preserve"> following conditions</w:t>
      </w:r>
      <w:r w:rsidR="0058215B">
        <w:rPr>
          <w:b/>
          <w:bCs/>
          <w:i/>
          <w:iCs/>
          <w:sz w:val="20"/>
          <w:szCs w:val="20"/>
        </w:rPr>
        <w:t>, i.e., no RAN4 requirement applies when SMTC configuration cannot meet any of following condition</w:t>
      </w:r>
      <w:r w:rsidRPr="00A16F6A">
        <w:rPr>
          <w:b/>
          <w:bCs/>
          <w:i/>
          <w:iCs/>
          <w:sz w:val="20"/>
          <w:szCs w:val="20"/>
        </w:rPr>
        <w:t>:</w:t>
      </w:r>
    </w:p>
    <w:p w14:paraId="2053AE7F" w14:textId="592A54F9" w:rsidR="00A16F6A" w:rsidRPr="00A16F6A" w:rsidRDefault="00A16F6A" w:rsidP="00DE59A4">
      <w:pPr>
        <w:pStyle w:val="ListParagraph"/>
        <w:numPr>
          <w:ilvl w:val="0"/>
          <w:numId w:val="33"/>
        </w:numPr>
        <w:spacing w:line="240" w:lineRule="auto"/>
        <w:ind w:firstLineChars="0"/>
        <w:rPr>
          <w:b/>
          <w:bCs/>
          <w:i/>
          <w:iCs/>
          <w:sz w:val="20"/>
          <w:szCs w:val="20"/>
        </w:rPr>
      </w:pPr>
      <w:r>
        <w:rPr>
          <w:b/>
          <w:bCs/>
          <w:i/>
          <w:iCs/>
          <w:sz w:val="20"/>
          <w:szCs w:val="20"/>
          <w:lang w:val="en-US"/>
        </w:rPr>
        <w:t xml:space="preserve">smaller than or equal to </w:t>
      </w:r>
      <w:r w:rsidR="00C71F3D">
        <w:rPr>
          <w:b/>
          <w:bCs/>
          <w:i/>
          <w:iCs/>
          <w:sz w:val="20"/>
          <w:szCs w:val="20"/>
          <w:lang w:val="en-US"/>
        </w:rPr>
        <w:t>the SMTC number indicated in UE capability</w:t>
      </w:r>
      <w:r w:rsidR="00DE59A4">
        <w:rPr>
          <w:b/>
          <w:bCs/>
          <w:i/>
          <w:iCs/>
          <w:sz w:val="20"/>
          <w:szCs w:val="20"/>
          <w:lang w:val="en-US"/>
        </w:rPr>
        <w:t>, and</w:t>
      </w:r>
    </w:p>
    <w:p w14:paraId="1764104C" w14:textId="480AB963" w:rsidR="00503E6A" w:rsidRPr="00503E6A" w:rsidRDefault="00A16F6A" w:rsidP="00503E6A">
      <w:pPr>
        <w:pStyle w:val="ListParagraph"/>
        <w:numPr>
          <w:ilvl w:val="0"/>
          <w:numId w:val="33"/>
        </w:numPr>
        <w:spacing w:after="120" w:line="240" w:lineRule="auto"/>
        <w:ind w:firstLineChars="0"/>
        <w:rPr>
          <w:b/>
          <w:bCs/>
          <w:i/>
          <w:iCs/>
          <w:sz w:val="20"/>
          <w:szCs w:val="20"/>
        </w:rPr>
      </w:pPr>
      <w:r>
        <w:rPr>
          <w:b/>
          <w:bCs/>
          <w:i/>
          <w:iCs/>
          <w:sz w:val="20"/>
          <w:szCs w:val="20"/>
          <w:lang w:val="en-US"/>
        </w:rPr>
        <w:t xml:space="preserve">guarantee </w:t>
      </w:r>
      <w:r w:rsidR="00DE59A4">
        <w:rPr>
          <w:b/>
          <w:bCs/>
          <w:i/>
          <w:iCs/>
          <w:sz w:val="20"/>
          <w:szCs w:val="20"/>
          <w:lang w:val="en-US"/>
        </w:rPr>
        <w:t xml:space="preserve">these </w:t>
      </w:r>
      <w:r>
        <w:rPr>
          <w:b/>
          <w:bCs/>
          <w:i/>
          <w:iCs/>
          <w:sz w:val="20"/>
          <w:szCs w:val="20"/>
          <w:lang w:val="en-US"/>
        </w:rPr>
        <w:t xml:space="preserve">SMTCs </w:t>
      </w:r>
      <w:r w:rsidR="00DE59A4">
        <w:rPr>
          <w:b/>
          <w:bCs/>
          <w:i/>
          <w:iCs/>
          <w:sz w:val="20"/>
          <w:szCs w:val="20"/>
          <w:lang w:val="en-US"/>
        </w:rPr>
        <w:t>can be</w:t>
      </w:r>
      <w:r>
        <w:rPr>
          <w:b/>
          <w:bCs/>
          <w:i/>
          <w:iCs/>
          <w:sz w:val="20"/>
          <w:szCs w:val="20"/>
          <w:lang w:val="en-US"/>
        </w:rPr>
        <w:t xml:space="preserve"> contained in </w:t>
      </w:r>
      <w:r w:rsidR="00DE59A4">
        <w:rPr>
          <w:b/>
          <w:bCs/>
          <w:i/>
          <w:iCs/>
          <w:sz w:val="20"/>
          <w:szCs w:val="20"/>
          <w:lang w:val="en-US"/>
        </w:rPr>
        <w:t>active measurement gap</w:t>
      </w:r>
      <w:r>
        <w:rPr>
          <w:b/>
          <w:bCs/>
          <w:i/>
          <w:iCs/>
          <w:sz w:val="20"/>
          <w:szCs w:val="20"/>
          <w:lang w:val="en-US"/>
        </w:rPr>
        <w:t>s.</w:t>
      </w:r>
      <w:r w:rsidR="00DE59A4">
        <w:rPr>
          <w:b/>
          <w:bCs/>
          <w:i/>
          <w:iCs/>
          <w:sz w:val="20"/>
          <w:szCs w:val="20"/>
          <w:lang w:val="en-US"/>
        </w:rPr>
        <w:t xml:space="preserve"> </w:t>
      </w:r>
    </w:p>
    <w:p w14:paraId="06C92962" w14:textId="77777777" w:rsidR="00712CC1" w:rsidRPr="00B7162C" w:rsidRDefault="00712CC1" w:rsidP="00712CC1">
      <w:pPr>
        <w:pStyle w:val="Heading1"/>
        <w:numPr>
          <w:ilvl w:val="0"/>
          <w:numId w:val="10"/>
        </w:numPr>
        <w:pBdr>
          <w:top w:val="single" w:sz="12" w:space="2" w:color="auto"/>
        </w:pBdr>
        <w:jc w:val="both"/>
        <w:rPr>
          <w:sz w:val="32"/>
        </w:rPr>
      </w:pPr>
      <w:r w:rsidRPr="00B7162C">
        <w:rPr>
          <w:rFonts w:hint="eastAsia"/>
          <w:sz w:val="32"/>
        </w:rPr>
        <w:t>Conclusion</w:t>
      </w:r>
    </w:p>
    <w:p w14:paraId="3D6D226A" w14:textId="77777777" w:rsidR="00F2086E" w:rsidRDefault="00F2086E" w:rsidP="00F2086E">
      <w:pPr>
        <w:spacing w:after="0"/>
        <w:jc w:val="both"/>
        <w:rPr>
          <w:sz w:val="20"/>
          <w:szCs w:val="20"/>
        </w:rPr>
      </w:pPr>
      <w:r>
        <w:rPr>
          <w:sz w:val="20"/>
          <w:szCs w:val="20"/>
        </w:rPr>
        <w:t xml:space="preserve">In this contribution, we further discuss the </w:t>
      </w:r>
      <w:r w:rsidRPr="006A4DDA">
        <w:rPr>
          <w:sz w:val="20"/>
          <w:szCs w:val="20"/>
        </w:rPr>
        <w:t>measurement procedure requirements for NTN</w:t>
      </w:r>
      <w:r>
        <w:rPr>
          <w:sz w:val="20"/>
          <w:szCs w:val="20"/>
        </w:rPr>
        <w:t>, including following topics:</w:t>
      </w:r>
    </w:p>
    <w:p w14:paraId="1ECE0BC9" w14:textId="77777777" w:rsidR="00F2086E" w:rsidRPr="00801D78" w:rsidRDefault="00F2086E" w:rsidP="00F2086E">
      <w:pPr>
        <w:pStyle w:val="ListParagraph"/>
        <w:numPr>
          <w:ilvl w:val="0"/>
          <w:numId w:val="31"/>
        </w:numPr>
        <w:ind w:firstLineChars="0"/>
        <w:jc w:val="both"/>
        <w:rPr>
          <w:sz w:val="20"/>
          <w:szCs w:val="20"/>
        </w:rPr>
      </w:pPr>
      <w:r>
        <w:rPr>
          <w:sz w:val="20"/>
          <w:szCs w:val="20"/>
          <w:lang w:val="en-US"/>
        </w:rPr>
        <w:t>NTN DRX</w:t>
      </w:r>
    </w:p>
    <w:p w14:paraId="61A6D83D" w14:textId="77777777" w:rsidR="00F2086E" w:rsidRPr="006A4DDA" w:rsidRDefault="00F2086E" w:rsidP="00F2086E">
      <w:pPr>
        <w:pStyle w:val="ListParagraph"/>
        <w:numPr>
          <w:ilvl w:val="0"/>
          <w:numId w:val="31"/>
        </w:numPr>
        <w:ind w:firstLineChars="0"/>
        <w:jc w:val="both"/>
        <w:rPr>
          <w:sz w:val="20"/>
          <w:szCs w:val="20"/>
        </w:rPr>
      </w:pPr>
      <w:r w:rsidRPr="00801D78">
        <w:rPr>
          <w:sz w:val="20"/>
          <w:szCs w:val="20"/>
        </w:rPr>
        <w:t>Measurement based on Cell Service Time</w:t>
      </w:r>
    </w:p>
    <w:p w14:paraId="58C27B2B" w14:textId="77777777" w:rsidR="00F2086E" w:rsidRPr="006A4DDA" w:rsidRDefault="00F2086E" w:rsidP="00F2086E">
      <w:pPr>
        <w:pStyle w:val="ListParagraph"/>
        <w:numPr>
          <w:ilvl w:val="0"/>
          <w:numId w:val="31"/>
        </w:numPr>
        <w:ind w:firstLineChars="0"/>
        <w:jc w:val="both"/>
        <w:rPr>
          <w:sz w:val="20"/>
          <w:szCs w:val="20"/>
        </w:rPr>
      </w:pPr>
      <w:r>
        <w:rPr>
          <w:sz w:val="20"/>
          <w:szCs w:val="20"/>
          <w:lang w:val="en-US"/>
        </w:rPr>
        <w:t>NTN multiple SMTC</w:t>
      </w:r>
    </w:p>
    <w:p w14:paraId="2C9C430D" w14:textId="77777777" w:rsidR="00710A7C" w:rsidRDefault="00710A7C" w:rsidP="00710A7C">
      <w:pPr>
        <w:spacing w:after="120"/>
        <w:rPr>
          <w:b/>
          <w:bCs/>
          <w:i/>
          <w:iCs/>
          <w:sz w:val="20"/>
          <w:szCs w:val="20"/>
        </w:rPr>
      </w:pPr>
      <w:r w:rsidRPr="00710A7C">
        <w:rPr>
          <w:b/>
          <w:bCs/>
          <w:i/>
          <w:iCs/>
          <w:sz w:val="20"/>
          <w:szCs w:val="20"/>
        </w:rPr>
        <w:t>Proposal 1: for the scenario of earth moving cell with LEO, 2.56s DRX cycle is not used.</w:t>
      </w:r>
    </w:p>
    <w:p w14:paraId="2F9057FE" w14:textId="01C51674" w:rsidR="00710A7C" w:rsidRPr="00710A7C" w:rsidRDefault="00710A7C" w:rsidP="00710A7C">
      <w:pPr>
        <w:spacing w:after="120"/>
        <w:rPr>
          <w:b/>
          <w:bCs/>
          <w:i/>
          <w:iCs/>
          <w:sz w:val="20"/>
          <w:szCs w:val="20"/>
        </w:rPr>
      </w:pPr>
      <w:r>
        <w:rPr>
          <w:b/>
          <w:bCs/>
          <w:i/>
          <w:iCs/>
          <w:sz w:val="20"/>
          <w:szCs w:val="20"/>
        </w:rPr>
        <w:t>Proposal 2:</w:t>
      </w:r>
      <w:r w:rsidRPr="002D1D2C">
        <w:t xml:space="preserve"> </w:t>
      </w:r>
      <w:r w:rsidRPr="002D1D2C">
        <w:rPr>
          <w:b/>
          <w:bCs/>
          <w:i/>
          <w:iCs/>
          <w:sz w:val="20"/>
          <w:szCs w:val="20"/>
        </w:rPr>
        <w:t xml:space="preserve">For quasi-earth fixed cell, UE should start measurements on </w:t>
      </w:r>
      <w:proofErr w:type="spellStart"/>
      <w:r w:rsidRPr="002D1D2C">
        <w:rPr>
          <w:b/>
          <w:bCs/>
          <w:i/>
          <w:iCs/>
          <w:sz w:val="20"/>
          <w:szCs w:val="20"/>
        </w:rPr>
        <w:t>neighbour</w:t>
      </w:r>
      <w:proofErr w:type="spellEnd"/>
      <w:r w:rsidRPr="002D1D2C">
        <w:rPr>
          <w:b/>
          <w:bCs/>
          <w:i/>
          <w:iCs/>
          <w:sz w:val="20"/>
          <w:szCs w:val="20"/>
        </w:rPr>
        <w:t xml:space="preserve"> cells before the serving cell stops covering the current area</w:t>
      </w:r>
      <w:r>
        <w:rPr>
          <w:b/>
          <w:bCs/>
          <w:i/>
          <w:iCs/>
          <w:sz w:val="20"/>
          <w:szCs w:val="20"/>
        </w:rPr>
        <w:t xml:space="preserve"> and in this </w:t>
      </w:r>
      <w:proofErr w:type="gramStart"/>
      <w:r>
        <w:rPr>
          <w:b/>
          <w:bCs/>
          <w:i/>
          <w:iCs/>
          <w:sz w:val="20"/>
          <w:szCs w:val="20"/>
        </w:rPr>
        <w:t>case</w:t>
      </w:r>
      <w:proofErr w:type="gramEnd"/>
      <w:r>
        <w:rPr>
          <w:b/>
          <w:bCs/>
          <w:i/>
          <w:iCs/>
          <w:sz w:val="20"/>
          <w:szCs w:val="20"/>
        </w:rPr>
        <w:t xml:space="preserve"> UE</w:t>
      </w:r>
      <w:r w:rsidRPr="00DF26E1">
        <w:rPr>
          <w:b/>
          <w:bCs/>
          <w:i/>
          <w:iCs/>
          <w:sz w:val="20"/>
          <w:szCs w:val="20"/>
          <w:lang w:val="en-GB"/>
        </w:rPr>
        <w:t xml:space="preserve"> shall </w:t>
      </w:r>
      <w:r>
        <w:rPr>
          <w:b/>
          <w:bCs/>
          <w:i/>
          <w:iCs/>
          <w:sz w:val="20"/>
          <w:szCs w:val="20"/>
          <w:lang w:val="en-GB"/>
        </w:rPr>
        <w:t xml:space="preserve">still </w:t>
      </w:r>
      <w:r w:rsidRPr="00DF26E1">
        <w:rPr>
          <w:b/>
          <w:bCs/>
          <w:i/>
          <w:iCs/>
          <w:sz w:val="20"/>
          <w:szCs w:val="20"/>
          <w:lang w:val="en-GB"/>
        </w:rPr>
        <w:t xml:space="preserve">meet the </w:t>
      </w:r>
      <w:r>
        <w:rPr>
          <w:b/>
          <w:bCs/>
          <w:i/>
          <w:iCs/>
          <w:sz w:val="20"/>
          <w:szCs w:val="20"/>
          <w:lang w:val="en-GB"/>
        </w:rPr>
        <w:t xml:space="preserve">legacy NTN </w:t>
      </w:r>
      <w:r w:rsidRPr="00DF26E1">
        <w:rPr>
          <w:b/>
          <w:bCs/>
          <w:i/>
          <w:iCs/>
          <w:sz w:val="20"/>
          <w:szCs w:val="20"/>
          <w:lang w:val="en-GB"/>
        </w:rPr>
        <w:t xml:space="preserve">IDLE mode neighbour cell </w:t>
      </w:r>
      <w:r>
        <w:rPr>
          <w:b/>
          <w:bCs/>
          <w:i/>
          <w:iCs/>
          <w:sz w:val="20"/>
          <w:szCs w:val="20"/>
          <w:lang w:val="en-GB"/>
        </w:rPr>
        <w:t>detection</w:t>
      </w:r>
      <w:r w:rsidRPr="00DF26E1">
        <w:rPr>
          <w:b/>
          <w:bCs/>
          <w:i/>
          <w:iCs/>
          <w:sz w:val="20"/>
          <w:szCs w:val="20"/>
          <w:lang w:val="en-GB"/>
        </w:rPr>
        <w:t>/measurement/evaluation requirement</w:t>
      </w:r>
      <w:r>
        <w:rPr>
          <w:b/>
          <w:bCs/>
          <w:i/>
          <w:iCs/>
          <w:sz w:val="20"/>
          <w:szCs w:val="20"/>
        </w:rPr>
        <w:t>, but</w:t>
      </w:r>
      <w:r w:rsidRPr="002D1D2C">
        <w:t xml:space="preserve"> </w:t>
      </w:r>
      <w:r w:rsidRPr="002D1D2C">
        <w:rPr>
          <w:b/>
          <w:bCs/>
          <w:i/>
          <w:iCs/>
          <w:sz w:val="20"/>
          <w:szCs w:val="20"/>
        </w:rPr>
        <w:t>exact time to start measurements is up to UE implementation</w:t>
      </w:r>
      <w:r>
        <w:rPr>
          <w:b/>
          <w:bCs/>
          <w:i/>
          <w:iCs/>
          <w:sz w:val="20"/>
          <w:szCs w:val="20"/>
        </w:rPr>
        <w:t xml:space="preserve">. </w:t>
      </w:r>
    </w:p>
    <w:p w14:paraId="19144C84" w14:textId="77777777" w:rsidR="00710A7C" w:rsidRPr="008F2B3B" w:rsidRDefault="00710A7C" w:rsidP="00710A7C">
      <w:pPr>
        <w:spacing w:after="120"/>
      </w:pPr>
      <w:r>
        <w:rPr>
          <w:b/>
          <w:bCs/>
          <w:i/>
          <w:iCs/>
          <w:sz w:val="20"/>
          <w:szCs w:val="20"/>
        </w:rPr>
        <w:t>Proposal 3:</w:t>
      </w:r>
      <w:r w:rsidRPr="002D1D2C">
        <w:t xml:space="preserve"> </w:t>
      </w:r>
      <w:r w:rsidRPr="00DD727F">
        <w:rPr>
          <w:b/>
          <w:bCs/>
          <w:i/>
          <w:iCs/>
          <w:sz w:val="20"/>
          <w:szCs w:val="20"/>
          <w:lang w:val="en-GB"/>
        </w:rPr>
        <w:t>if the time span between ‘first SIB carrying serving cell stop time’ and ‘the time when serving cell stop service’ is less than serving cell measurement period (</w:t>
      </w:r>
      <w:proofErr w:type="spellStart"/>
      <w:r w:rsidRPr="00DD727F">
        <w:rPr>
          <w:b/>
          <w:bCs/>
          <w:i/>
          <w:iCs/>
          <w:sz w:val="20"/>
          <w:szCs w:val="20"/>
          <w:lang w:val="en-GB"/>
        </w:rPr>
        <w:t>Nserv</w:t>
      </w:r>
      <w:proofErr w:type="spellEnd"/>
      <w:r w:rsidRPr="00DD727F">
        <w:rPr>
          <w:b/>
          <w:bCs/>
          <w:i/>
          <w:iCs/>
          <w:sz w:val="20"/>
          <w:szCs w:val="20"/>
          <w:lang w:val="en-GB"/>
        </w:rPr>
        <w:t xml:space="preserve"> *DRX), </w:t>
      </w:r>
      <w:r w:rsidRPr="00DD727F">
        <w:rPr>
          <w:b/>
          <w:bCs/>
          <w:i/>
          <w:iCs/>
          <w:sz w:val="20"/>
          <w:szCs w:val="20"/>
        </w:rPr>
        <w:t>UE is not required to meet IDLE mode NTN serving cell measurement requirement. Otherwise, UE shall meet IDLE mode NTN serving cell measurement requirement.</w:t>
      </w:r>
    </w:p>
    <w:p w14:paraId="37344607" w14:textId="77777777" w:rsidR="0058215B" w:rsidRDefault="0058215B" w:rsidP="0058215B">
      <w:pPr>
        <w:spacing w:after="0"/>
        <w:rPr>
          <w:b/>
          <w:bCs/>
          <w:i/>
          <w:iCs/>
          <w:sz w:val="20"/>
          <w:szCs w:val="20"/>
        </w:rPr>
      </w:pPr>
      <w:r w:rsidRPr="00A54901">
        <w:rPr>
          <w:b/>
          <w:bCs/>
          <w:i/>
          <w:iCs/>
          <w:sz w:val="20"/>
          <w:szCs w:val="20"/>
        </w:rPr>
        <w:t xml:space="preserve">Proposal </w:t>
      </w:r>
      <w:r>
        <w:rPr>
          <w:b/>
          <w:bCs/>
          <w:i/>
          <w:iCs/>
          <w:sz w:val="20"/>
          <w:szCs w:val="20"/>
        </w:rPr>
        <w:t>4</w:t>
      </w:r>
      <w:r w:rsidRPr="00A54901">
        <w:rPr>
          <w:b/>
          <w:bCs/>
          <w:i/>
          <w:iCs/>
          <w:sz w:val="20"/>
          <w:szCs w:val="20"/>
        </w:rPr>
        <w:t>: for intra-frequency MO without MG and inter-frequency</w:t>
      </w:r>
      <w:r>
        <w:rPr>
          <w:b/>
          <w:bCs/>
          <w:i/>
          <w:iCs/>
          <w:sz w:val="20"/>
          <w:szCs w:val="20"/>
        </w:rPr>
        <w:t xml:space="preserve"> MO</w:t>
      </w:r>
      <w:r w:rsidRPr="00A54901">
        <w:rPr>
          <w:b/>
          <w:bCs/>
          <w:i/>
          <w:iCs/>
          <w:sz w:val="20"/>
          <w:szCs w:val="20"/>
        </w:rPr>
        <w:t xml:space="preserve"> without MG</w:t>
      </w:r>
      <w:r>
        <w:rPr>
          <w:b/>
          <w:bCs/>
          <w:i/>
          <w:iCs/>
          <w:sz w:val="20"/>
          <w:szCs w:val="20"/>
        </w:rPr>
        <w:t>,</w:t>
      </w:r>
    </w:p>
    <w:p w14:paraId="6B6F40D3" w14:textId="77777777" w:rsidR="0058215B" w:rsidRDefault="0058215B" w:rsidP="0058215B">
      <w:pPr>
        <w:pStyle w:val="ListParagraph"/>
        <w:numPr>
          <w:ilvl w:val="0"/>
          <w:numId w:val="33"/>
        </w:numPr>
        <w:spacing w:line="240" w:lineRule="auto"/>
        <w:ind w:firstLineChars="0"/>
        <w:rPr>
          <w:b/>
          <w:bCs/>
          <w:i/>
          <w:iCs/>
          <w:sz w:val="20"/>
          <w:szCs w:val="20"/>
        </w:rPr>
      </w:pPr>
      <w:r w:rsidRPr="00A54901">
        <w:rPr>
          <w:b/>
          <w:bCs/>
          <w:i/>
          <w:iCs/>
          <w:sz w:val="20"/>
          <w:szCs w:val="20"/>
        </w:rPr>
        <w:t xml:space="preserve">if UE has no scheduling restriction within SMTC, </w:t>
      </w:r>
      <w:r>
        <w:rPr>
          <w:b/>
          <w:bCs/>
          <w:i/>
          <w:iCs/>
          <w:sz w:val="20"/>
          <w:szCs w:val="20"/>
          <w:lang w:val="en-US"/>
        </w:rPr>
        <w:t xml:space="preserve">the </w:t>
      </w:r>
      <w:r w:rsidRPr="00A54901">
        <w:rPr>
          <w:b/>
          <w:bCs/>
          <w:i/>
          <w:iCs/>
          <w:sz w:val="20"/>
          <w:szCs w:val="20"/>
        </w:rPr>
        <w:t xml:space="preserve">maximum number of SMTCs configured per measurement object for the same </w:t>
      </w:r>
      <w:proofErr w:type="spellStart"/>
      <w:r w:rsidRPr="00A54901">
        <w:rPr>
          <w:b/>
          <w:bCs/>
          <w:i/>
          <w:iCs/>
          <w:sz w:val="20"/>
          <w:szCs w:val="20"/>
        </w:rPr>
        <w:t>ssbFrequency</w:t>
      </w:r>
      <w:proofErr w:type="spellEnd"/>
      <w:r w:rsidRPr="00A54901">
        <w:rPr>
          <w:b/>
          <w:bCs/>
          <w:i/>
          <w:iCs/>
          <w:sz w:val="20"/>
          <w:szCs w:val="20"/>
        </w:rPr>
        <w:t xml:space="preserve"> can be </w:t>
      </w:r>
      <w:r>
        <w:rPr>
          <w:b/>
          <w:bCs/>
          <w:i/>
          <w:iCs/>
          <w:sz w:val="20"/>
          <w:szCs w:val="20"/>
          <w:lang w:val="en-US"/>
        </w:rPr>
        <w:t>up to the SMTC number indicated in UE capability</w:t>
      </w:r>
      <w:r w:rsidRPr="00A54901">
        <w:rPr>
          <w:b/>
          <w:bCs/>
          <w:i/>
          <w:iCs/>
          <w:sz w:val="20"/>
          <w:szCs w:val="20"/>
        </w:rPr>
        <w:t xml:space="preserve"> </w:t>
      </w:r>
    </w:p>
    <w:p w14:paraId="2616C708" w14:textId="77777777" w:rsidR="0058215B" w:rsidRPr="00A16F6A" w:rsidRDefault="0058215B" w:rsidP="0058215B">
      <w:pPr>
        <w:pStyle w:val="ListParagraph"/>
        <w:numPr>
          <w:ilvl w:val="0"/>
          <w:numId w:val="33"/>
        </w:numPr>
        <w:spacing w:line="240" w:lineRule="auto"/>
        <w:ind w:firstLineChars="0"/>
        <w:rPr>
          <w:b/>
          <w:bCs/>
          <w:i/>
          <w:iCs/>
          <w:sz w:val="20"/>
          <w:szCs w:val="20"/>
        </w:rPr>
      </w:pPr>
      <w:proofErr w:type="gramStart"/>
      <w:r>
        <w:rPr>
          <w:b/>
          <w:bCs/>
          <w:i/>
          <w:iCs/>
          <w:sz w:val="20"/>
          <w:szCs w:val="20"/>
          <w:lang w:val="en-US"/>
        </w:rPr>
        <w:t>otherwise</w:t>
      </w:r>
      <w:proofErr w:type="gramEnd"/>
      <w:r>
        <w:rPr>
          <w:b/>
          <w:bCs/>
          <w:i/>
          <w:iCs/>
          <w:sz w:val="20"/>
          <w:szCs w:val="20"/>
          <w:lang w:val="en-US"/>
        </w:rPr>
        <w:t xml:space="preserve"> if </w:t>
      </w:r>
      <w:r w:rsidRPr="00A54901">
        <w:rPr>
          <w:b/>
          <w:bCs/>
          <w:i/>
          <w:iCs/>
          <w:sz w:val="20"/>
          <w:szCs w:val="20"/>
        </w:rPr>
        <w:t>UE has scheduling restriction within SMTC</w:t>
      </w:r>
      <w:r>
        <w:rPr>
          <w:b/>
          <w:bCs/>
          <w:i/>
          <w:iCs/>
          <w:sz w:val="20"/>
          <w:szCs w:val="20"/>
          <w:lang w:val="en-US"/>
        </w:rPr>
        <w:t xml:space="preserve">, the </w:t>
      </w:r>
      <w:r w:rsidRPr="00A54901">
        <w:rPr>
          <w:b/>
          <w:bCs/>
          <w:i/>
          <w:iCs/>
          <w:sz w:val="20"/>
          <w:szCs w:val="20"/>
        </w:rPr>
        <w:t xml:space="preserve">maximum number of SMTCs configured per </w:t>
      </w:r>
      <w:r w:rsidRPr="00A54901">
        <w:rPr>
          <w:b/>
          <w:bCs/>
          <w:i/>
          <w:iCs/>
          <w:sz w:val="20"/>
          <w:szCs w:val="20"/>
        </w:rPr>
        <w:lastRenderedPageBreak/>
        <w:t xml:space="preserve">measurement object for the same </w:t>
      </w:r>
      <w:proofErr w:type="spellStart"/>
      <w:r w:rsidRPr="00A54901">
        <w:rPr>
          <w:b/>
          <w:bCs/>
          <w:i/>
          <w:iCs/>
          <w:sz w:val="20"/>
          <w:szCs w:val="20"/>
        </w:rPr>
        <w:t>ssbFrequency</w:t>
      </w:r>
      <w:proofErr w:type="spellEnd"/>
      <w:r w:rsidRPr="00A54901">
        <w:rPr>
          <w:b/>
          <w:bCs/>
          <w:i/>
          <w:iCs/>
          <w:sz w:val="20"/>
          <w:szCs w:val="20"/>
        </w:rPr>
        <w:t xml:space="preserve"> </w:t>
      </w:r>
      <w:r>
        <w:rPr>
          <w:b/>
          <w:bCs/>
          <w:i/>
          <w:iCs/>
          <w:sz w:val="20"/>
          <w:szCs w:val="20"/>
          <w:lang w:val="en-US"/>
        </w:rPr>
        <w:t>shall meet both of following conditions, i.e., no RAN4 requirement applies when SMTC configuration cannot meet any of following condition:</w:t>
      </w:r>
    </w:p>
    <w:p w14:paraId="52DE326E" w14:textId="77777777" w:rsidR="0058215B" w:rsidRPr="00A16F6A" w:rsidRDefault="0058215B" w:rsidP="0058215B">
      <w:pPr>
        <w:pStyle w:val="ListParagraph"/>
        <w:numPr>
          <w:ilvl w:val="1"/>
          <w:numId w:val="33"/>
        </w:numPr>
        <w:spacing w:line="240" w:lineRule="auto"/>
        <w:ind w:firstLineChars="0"/>
        <w:rPr>
          <w:b/>
          <w:bCs/>
          <w:i/>
          <w:iCs/>
          <w:sz w:val="20"/>
          <w:szCs w:val="20"/>
        </w:rPr>
      </w:pPr>
      <w:r>
        <w:rPr>
          <w:b/>
          <w:bCs/>
          <w:i/>
          <w:iCs/>
          <w:sz w:val="20"/>
          <w:szCs w:val="20"/>
          <w:lang w:val="en-US"/>
        </w:rPr>
        <w:t>smaller than or equal to the SMTC number indicated in UE capability, and</w:t>
      </w:r>
    </w:p>
    <w:p w14:paraId="31418C77" w14:textId="77777777" w:rsidR="0058215B" w:rsidRPr="00E56DB9" w:rsidRDefault="0058215B" w:rsidP="0058215B">
      <w:pPr>
        <w:pStyle w:val="ListParagraph"/>
        <w:numPr>
          <w:ilvl w:val="1"/>
          <w:numId w:val="33"/>
        </w:numPr>
        <w:spacing w:after="120" w:line="240" w:lineRule="auto"/>
        <w:ind w:firstLineChars="0"/>
        <w:rPr>
          <w:b/>
          <w:bCs/>
          <w:i/>
          <w:iCs/>
          <w:sz w:val="20"/>
          <w:szCs w:val="20"/>
        </w:rPr>
      </w:pPr>
      <w:r>
        <w:rPr>
          <w:b/>
          <w:bCs/>
          <w:i/>
          <w:iCs/>
          <w:sz w:val="20"/>
          <w:szCs w:val="20"/>
          <w:lang w:val="en-US"/>
        </w:rPr>
        <w:t xml:space="preserve">guarantee the total scheduling restriction length less than or equal to X% of the maximum SMTC periodicity length. </w:t>
      </w:r>
    </w:p>
    <w:p w14:paraId="3AB6774A" w14:textId="77777777" w:rsidR="0058215B" w:rsidRPr="00A54901" w:rsidRDefault="0058215B" w:rsidP="0058215B">
      <w:pPr>
        <w:pStyle w:val="ListParagraph"/>
        <w:numPr>
          <w:ilvl w:val="2"/>
          <w:numId w:val="33"/>
        </w:numPr>
        <w:spacing w:after="120" w:line="240" w:lineRule="auto"/>
        <w:ind w:firstLineChars="0"/>
        <w:rPr>
          <w:b/>
          <w:bCs/>
          <w:i/>
          <w:iCs/>
          <w:sz w:val="20"/>
          <w:szCs w:val="20"/>
        </w:rPr>
      </w:pPr>
      <w:r>
        <w:rPr>
          <w:b/>
          <w:bCs/>
          <w:i/>
          <w:iCs/>
          <w:sz w:val="20"/>
          <w:szCs w:val="20"/>
          <w:lang w:val="en-US"/>
        </w:rPr>
        <w:t>X is FFS</w:t>
      </w:r>
    </w:p>
    <w:p w14:paraId="02A9D030" w14:textId="77777777" w:rsidR="0058215B" w:rsidRPr="00A16F6A" w:rsidRDefault="0058215B" w:rsidP="0058215B">
      <w:pPr>
        <w:spacing w:after="0"/>
        <w:rPr>
          <w:b/>
          <w:bCs/>
          <w:i/>
          <w:iCs/>
          <w:sz w:val="20"/>
          <w:szCs w:val="20"/>
        </w:rPr>
      </w:pPr>
      <w:r w:rsidRPr="00A16F6A">
        <w:rPr>
          <w:b/>
          <w:bCs/>
          <w:i/>
          <w:iCs/>
          <w:sz w:val="20"/>
          <w:szCs w:val="20"/>
        </w:rPr>
        <w:t xml:space="preserve">Proposal </w:t>
      </w:r>
      <w:r>
        <w:rPr>
          <w:b/>
          <w:bCs/>
          <w:i/>
          <w:iCs/>
          <w:sz w:val="20"/>
          <w:szCs w:val="20"/>
        </w:rPr>
        <w:t>5</w:t>
      </w:r>
      <w:r w:rsidRPr="00A16F6A">
        <w:rPr>
          <w:b/>
          <w:bCs/>
          <w:i/>
          <w:iCs/>
          <w:sz w:val="20"/>
          <w:szCs w:val="20"/>
        </w:rPr>
        <w:t xml:space="preserve">: for intra-frequency MO with MG and inter-frequency MO with MG, </w:t>
      </w:r>
      <w:r>
        <w:rPr>
          <w:b/>
          <w:bCs/>
          <w:i/>
          <w:iCs/>
          <w:sz w:val="20"/>
          <w:szCs w:val="20"/>
        </w:rPr>
        <w:t xml:space="preserve">the </w:t>
      </w:r>
      <w:r w:rsidRPr="00A16F6A">
        <w:rPr>
          <w:b/>
          <w:bCs/>
          <w:i/>
          <w:iCs/>
          <w:sz w:val="20"/>
          <w:szCs w:val="20"/>
        </w:rPr>
        <w:t xml:space="preserve">maximum number of SMTCs configured per measurement object for the same </w:t>
      </w:r>
      <w:proofErr w:type="spellStart"/>
      <w:r w:rsidRPr="00A16F6A">
        <w:rPr>
          <w:b/>
          <w:bCs/>
          <w:i/>
          <w:iCs/>
          <w:sz w:val="20"/>
          <w:szCs w:val="20"/>
        </w:rPr>
        <w:t>ssbFrequency</w:t>
      </w:r>
      <w:proofErr w:type="spellEnd"/>
      <w:r w:rsidRPr="00A16F6A">
        <w:rPr>
          <w:b/>
          <w:bCs/>
          <w:i/>
          <w:iCs/>
          <w:sz w:val="20"/>
          <w:szCs w:val="20"/>
        </w:rPr>
        <w:t xml:space="preserve"> shall meet both</w:t>
      </w:r>
      <w:r>
        <w:rPr>
          <w:b/>
          <w:bCs/>
          <w:i/>
          <w:iCs/>
          <w:sz w:val="20"/>
          <w:szCs w:val="20"/>
        </w:rPr>
        <w:t xml:space="preserve"> of</w:t>
      </w:r>
      <w:r w:rsidRPr="00A16F6A">
        <w:rPr>
          <w:b/>
          <w:bCs/>
          <w:i/>
          <w:iCs/>
          <w:sz w:val="20"/>
          <w:szCs w:val="20"/>
        </w:rPr>
        <w:t xml:space="preserve"> following conditions</w:t>
      </w:r>
      <w:r>
        <w:rPr>
          <w:b/>
          <w:bCs/>
          <w:i/>
          <w:iCs/>
          <w:sz w:val="20"/>
          <w:szCs w:val="20"/>
        </w:rPr>
        <w:t>, i.e., no RAN4 requirement applies when SMTC configuration cannot meet any of following condition</w:t>
      </w:r>
      <w:r w:rsidRPr="00A16F6A">
        <w:rPr>
          <w:b/>
          <w:bCs/>
          <w:i/>
          <w:iCs/>
          <w:sz w:val="20"/>
          <w:szCs w:val="20"/>
        </w:rPr>
        <w:t>:</w:t>
      </w:r>
    </w:p>
    <w:p w14:paraId="47A4701E" w14:textId="77777777" w:rsidR="0058215B" w:rsidRPr="00A16F6A" w:rsidRDefault="0058215B" w:rsidP="0058215B">
      <w:pPr>
        <w:pStyle w:val="ListParagraph"/>
        <w:numPr>
          <w:ilvl w:val="0"/>
          <w:numId w:val="33"/>
        </w:numPr>
        <w:spacing w:line="240" w:lineRule="auto"/>
        <w:ind w:firstLineChars="0"/>
        <w:rPr>
          <w:b/>
          <w:bCs/>
          <w:i/>
          <w:iCs/>
          <w:sz w:val="20"/>
          <w:szCs w:val="20"/>
        </w:rPr>
      </w:pPr>
      <w:r>
        <w:rPr>
          <w:b/>
          <w:bCs/>
          <w:i/>
          <w:iCs/>
          <w:sz w:val="20"/>
          <w:szCs w:val="20"/>
          <w:lang w:val="en-US"/>
        </w:rPr>
        <w:t>smaller than or equal to the SMTC number indicated in UE capability, and</w:t>
      </w:r>
    </w:p>
    <w:p w14:paraId="2B682E21" w14:textId="2B27B2B0" w:rsidR="00503E6A" w:rsidRPr="00FD30F2" w:rsidRDefault="0058215B" w:rsidP="00FD30F2">
      <w:pPr>
        <w:pStyle w:val="ListParagraph"/>
        <w:numPr>
          <w:ilvl w:val="0"/>
          <w:numId w:val="33"/>
        </w:numPr>
        <w:spacing w:after="120" w:line="240" w:lineRule="auto"/>
        <w:ind w:firstLineChars="0"/>
        <w:rPr>
          <w:b/>
          <w:bCs/>
          <w:i/>
          <w:iCs/>
          <w:sz w:val="20"/>
          <w:szCs w:val="20"/>
        </w:rPr>
      </w:pPr>
      <w:r>
        <w:rPr>
          <w:b/>
          <w:bCs/>
          <w:i/>
          <w:iCs/>
          <w:sz w:val="20"/>
          <w:szCs w:val="20"/>
          <w:lang w:val="en-US"/>
        </w:rPr>
        <w:t xml:space="preserve">guarantee these SMTCs can be contained in active measurement gaps. </w:t>
      </w:r>
    </w:p>
    <w:p w14:paraId="72E53931" w14:textId="55D1E472" w:rsidR="00712CC1" w:rsidRDefault="00712CC1" w:rsidP="00712CC1">
      <w:pPr>
        <w:pStyle w:val="Heading1"/>
        <w:pBdr>
          <w:top w:val="single" w:sz="12" w:space="2" w:color="auto"/>
        </w:pBdr>
        <w:jc w:val="both"/>
        <w:rPr>
          <w:sz w:val="32"/>
        </w:rPr>
      </w:pPr>
      <w:r w:rsidRPr="00B7162C">
        <w:rPr>
          <w:rFonts w:hint="eastAsia"/>
          <w:sz w:val="32"/>
        </w:rPr>
        <w:t>References</w:t>
      </w:r>
    </w:p>
    <w:p w14:paraId="1E2609A7" w14:textId="23BB2798" w:rsidR="00E35E37" w:rsidRPr="004A24D0" w:rsidRDefault="009D56DB" w:rsidP="005A1E0E">
      <w:pPr>
        <w:rPr>
          <w:sz w:val="20"/>
          <w:szCs w:val="20"/>
        </w:rPr>
      </w:pPr>
      <w:r w:rsidRPr="004A24D0">
        <w:rPr>
          <w:sz w:val="20"/>
          <w:szCs w:val="20"/>
        </w:rPr>
        <w:t xml:space="preserve">[1] </w:t>
      </w:r>
      <w:r w:rsidR="00801D78" w:rsidRPr="00801D78">
        <w:rPr>
          <w:sz w:val="20"/>
          <w:szCs w:val="20"/>
        </w:rPr>
        <w:t>R4-2120307</w:t>
      </w:r>
      <w:r w:rsidR="00B610C9" w:rsidRPr="004A24D0">
        <w:rPr>
          <w:sz w:val="20"/>
          <w:szCs w:val="20"/>
        </w:rPr>
        <w:t xml:space="preserve">, </w:t>
      </w:r>
      <w:r w:rsidR="003F7506" w:rsidRPr="003F7506">
        <w:rPr>
          <w:sz w:val="20"/>
          <w:szCs w:val="20"/>
          <w:lang w:val="en-GB"/>
        </w:rPr>
        <w:t>WF on RRM requirements for NTN measurement and mobility</w:t>
      </w:r>
      <w:r w:rsidR="00A56205" w:rsidRPr="004A24D0">
        <w:rPr>
          <w:sz w:val="20"/>
          <w:szCs w:val="20"/>
        </w:rPr>
        <w:t xml:space="preserve">, </w:t>
      </w:r>
      <w:r w:rsidR="003F7506">
        <w:rPr>
          <w:sz w:val="20"/>
          <w:szCs w:val="20"/>
        </w:rPr>
        <w:t>Qualcomm</w:t>
      </w:r>
      <w:r w:rsidR="00A56205" w:rsidRPr="004A24D0">
        <w:rPr>
          <w:sz w:val="20"/>
          <w:szCs w:val="20"/>
        </w:rPr>
        <w:t>, RAN</w:t>
      </w:r>
      <w:r w:rsidR="00B610C9" w:rsidRPr="004A24D0">
        <w:rPr>
          <w:sz w:val="20"/>
          <w:szCs w:val="20"/>
        </w:rPr>
        <w:t>4</w:t>
      </w:r>
      <w:r w:rsidR="004E6B05" w:rsidRPr="004A24D0">
        <w:rPr>
          <w:sz w:val="20"/>
          <w:szCs w:val="20"/>
        </w:rPr>
        <w:t xml:space="preserve"> #</w:t>
      </w:r>
      <w:r w:rsidR="003F7506">
        <w:rPr>
          <w:sz w:val="20"/>
          <w:szCs w:val="20"/>
        </w:rPr>
        <w:t>10</w:t>
      </w:r>
      <w:r w:rsidR="00801D78">
        <w:rPr>
          <w:sz w:val="20"/>
          <w:szCs w:val="20"/>
        </w:rPr>
        <w:t>1</w:t>
      </w:r>
      <w:r w:rsidR="00012220" w:rsidRPr="004A24D0">
        <w:rPr>
          <w:sz w:val="20"/>
          <w:szCs w:val="20"/>
        </w:rPr>
        <w:t>-</w:t>
      </w:r>
      <w:r w:rsidR="00B610C9" w:rsidRPr="004A24D0">
        <w:rPr>
          <w:sz w:val="20"/>
          <w:szCs w:val="20"/>
        </w:rPr>
        <w:t>e</w:t>
      </w:r>
    </w:p>
    <w:p w14:paraId="3CCDA2DC" w14:textId="77777777" w:rsidR="00B87185" w:rsidRPr="005A1E0E" w:rsidRDefault="00B87185" w:rsidP="005A1E0E"/>
    <w:sectPr w:rsidR="00B87185" w:rsidRPr="005A1E0E" w:rsidSect="0069017A">
      <w:headerReference w:type="even" r:id="rId15"/>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C789B5" w14:textId="77777777" w:rsidR="00606C73" w:rsidRDefault="00606C73">
      <w:pPr>
        <w:spacing w:after="0"/>
      </w:pPr>
      <w:r>
        <w:separator/>
      </w:r>
    </w:p>
  </w:endnote>
  <w:endnote w:type="continuationSeparator" w:id="0">
    <w:p w14:paraId="17584DF8" w14:textId="77777777" w:rsidR="00606C73" w:rsidRDefault="00606C73">
      <w:pPr>
        <w:spacing w:after="0"/>
      </w:pPr>
      <w:r>
        <w:continuationSeparator/>
      </w:r>
    </w:p>
  </w:endnote>
  <w:endnote w:type="continuationNotice" w:id="1">
    <w:p w14:paraId="5BBFAAC3" w14:textId="77777777" w:rsidR="00606C73" w:rsidRDefault="00606C7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ZapfDingbats">
    <w:panose1 w:val="020B0604020202020204"/>
    <w:charset w:val="FF"/>
    <w:family w:val="roman"/>
    <w:notTrueType/>
    <w:pitch w:val="variable"/>
    <w:sig w:usb0="00000003" w:usb1="00000000" w:usb2="00000000" w:usb3="00000000" w:csb0="00000001"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Osaka">
    <w:altName w:val="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B639B1" w14:textId="77777777" w:rsidR="00606C73" w:rsidRDefault="00606C73">
      <w:pPr>
        <w:spacing w:after="0"/>
      </w:pPr>
      <w:r>
        <w:separator/>
      </w:r>
    </w:p>
  </w:footnote>
  <w:footnote w:type="continuationSeparator" w:id="0">
    <w:p w14:paraId="50E5447F" w14:textId="77777777" w:rsidR="00606C73" w:rsidRDefault="00606C73">
      <w:pPr>
        <w:spacing w:after="0"/>
      </w:pPr>
      <w:r>
        <w:continuationSeparator/>
      </w:r>
    </w:p>
  </w:footnote>
  <w:footnote w:type="continuationNotice" w:id="1">
    <w:p w14:paraId="35495F26" w14:textId="77777777" w:rsidR="00606C73" w:rsidRDefault="00606C7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F88A71" w14:textId="77777777" w:rsidR="00396FCA" w:rsidRDefault="00396FCA">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4F6D4E"/>
    <w:multiLevelType w:val="multilevel"/>
    <w:tmpl w:val="2492398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2" w15:restartNumberingAfterBreak="0">
    <w:nsid w:val="0C2A6354"/>
    <w:multiLevelType w:val="hybridMultilevel"/>
    <w:tmpl w:val="96B886EC"/>
    <w:lvl w:ilvl="0" w:tplc="B3A0974E">
      <w:start w:val="1"/>
      <w:numFmt w:val="bullet"/>
      <w:lvlText w:val="•"/>
      <w:lvlJc w:val="left"/>
      <w:pPr>
        <w:tabs>
          <w:tab w:val="num" w:pos="720"/>
        </w:tabs>
        <w:ind w:left="720" w:hanging="360"/>
      </w:pPr>
      <w:rPr>
        <w:rFonts w:ascii="Arial" w:hAnsi="Arial" w:hint="default"/>
      </w:rPr>
    </w:lvl>
    <w:lvl w:ilvl="1" w:tplc="01182D02">
      <w:numFmt w:val="bullet"/>
      <w:lvlText w:val="•"/>
      <w:lvlJc w:val="left"/>
      <w:pPr>
        <w:tabs>
          <w:tab w:val="num" w:pos="1440"/>
        </w:tabs>
        <w:ind w:left="1440" w:hanging="360"/>
      </w:pPr>
      <w:rPr>
        <w:rFonts w:ascii="Arial" w:hAnsi="Arial" w:hint="default"/>
      </w:rPr>
    </w:lvl>
    <w:lvl w:ilvl="2" w:tplc="FC864242">
      <w:start w:val="1"/>
      <w:numFmt w:val="bullet"/>
      <w:lvlText w:val="•"/>
      <w:lvlJc w:val="left"/>
      <w:pPr>
        <w:tabs>
          <w:tab w:val="num" w:pos="2160"/>
        </w:tabs>
        <w:ind w:left="2160" w:hanging="360"/>
      </w:pPr>
      <w:rPr>
        <w:rFonts w:ascii="Arial" w:hAnsi="Arial" w:hint="default"/>
      </w:rPr>
    </w:lvl>
    <w:lvl w:ilvl="3" w:tplc="5CEE6ACA" w:tentative="1">
      <w:start w:val="1"/>
      <w:numFmt w:val="bullet"/>
      <w:lvlText w:val="•"/>
      <w:lvlJc w:val="left"/>
      <w:pPr>
        <w:tabs>
          <w:tab w:val="num" w:pos="2880"/>
        </w:tabs>
        <w:ind w:left="2880" w:hanging="360"/>
      </w:pPr>
      <w:rPr>
        <w:rFonts w:ascii="Arial" w:hAnsi="Arial" w:hint="default"/>
      </w:rPr>
    </w:lvl>
    <w:lvl w:ilvl="4" w:tplc="5F6ABAFA" w:tentative="1">
      <w:start w:val="1"/>
      <w:numFmt w:val="bullet"/>
      <w:lvlText w:val="•"/>
      <w:lvlJc w:val="left"/>
      <w:pPr>
        <w:tabs>
          <w:tab w:val="num" w:pos="3600"/>
        </w:tabs>
        <w:ind w:left="3600" w:hanging="360"/>
      </w:pPr>
      <w:rPr>
        <w:rFonts w:ascii="Arial" w:hAnsi="Arial" w:hint="default"/>
      </w:rPr>
    </w:lvl>
    <w:lvl w:ilvl="5" w:tplc="B646528C" w:tentative="1">
      <w:start w:val="1"/>
      <w:numFmt w:val="bullet"/>
      <w:lvlText w:val="•"/>
      <w:lvlJc w:val="left"/>
      <w:pPr>
        <w:tabs>
          <w:tab w:val="num" w:pos="4320"/>
        </w:tabs>
        <w:ind w:left="4320" w:hanging="360"/>
      </w:pPr>
      <w:rPr>
        <w:rFonts w:ascii="Arial" w:hAnsi="Arial" w:hint="default"/>
      </w:rPr>
    </w:lvl>
    <w:lvl w:ilvl="6" w:tplc="1BF6EEA6" w:tentative="1">
      <w:start w:val="1"/>
      <w:numFmt w:val="bullet"/>
      <w:lvlText w:val="•"/>
      <w:lvlJc w:val="left"/>
      <w:pPr>
        <w:tabs>
          <w:tab w:val="num" w:pos="5040"/>
        </w:tabs>
        <w:ind w:left="5040" w:hanging="360"/>
      </w:pPr>
      <w:rPr>
        <w:rFonts w:ascii="Arial" w:hAnsi="Arial" w:hint="default"/>
      </w:rPr>
    </w:lvl>
    <w:lvl w:ilvl="7" w:tplc="EB1C4FE0" w:tentative="1">
      <w:start w:val="1"/>
      <w:numFmt w:val="bullet"/>
      <w:lvlText w:val="•"/>
      <w:lvlJc w:val="left"/>
      <w:pPr>
        <w:tabs>
          <w:tab w:val="num" w:pos="5760"/>
        </w:tabs>
        <w:ind w:left="5760" w:hanging="360"/>
      </w:pPr>
      <w:rPr>
        <w:rFonts w:ascii="Arial" w:hAnsi="Arial" w:hint="default"/>
      </w:rPr>
    </w:lvl>
    <w:lvl w:ilvl="8" w:tplc="DC48435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EEF13F6"/>
    <w:multiLevelType w:val="hybridMultilevel"/>
    <w:tmpl w:val="D66ECD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2615AD"/>
    <w:multiLevelType w:val="hybridMultilevel"/>
    <w:tmpl w:val="27FA14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6"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7" w15:restartNumberingAfterBreak="0">
    <w:nsid w:val="120C7B6D"/>
    <w:multiLevelType w:val="hybridMultilevel"/>
    <w:tmpl w:val="4ED6E3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46A4923"/>
    <w:multiLevelType w:val="hybridMultilevel"/>
    <w:tmpl w:val="06C885BA"/>
    <w:lvl w:ilvl="0" w:tplc="D0DAB2DE">
      <w:start w:val="1"/>
      <w:numFmt w:val="bullet"/>
      <w:lvlText w:val=""/>
      <w:lvlJc w:val="left"/>
      <w:pPr>
        <w:tabs>
          <w:tab w:val="num" w:pos="720"/>
        </w:tabs>
        <w:ind w:left="720" w:hanging="360"/>
      </w:pPr>
      <w:rPr>
        <w:rFonts w:ascii="Symbol" w:hAnsi="Symbol" w:hint="default"/>
      </w:rPr>
    </w:lvl>
    <w:lvl w:ilvl="1" w:tplc="989E79AC">
      <w:numFmt w:val="bullet"/>
      <w:lvlText w:val="•"/>
      <w:lvlJc w:val="left"/>
      <w:pPr>
        <w:tabs>
          <w:tab w:val="num" w:pos="1440"/>
        </w:tabs>
        <w:ind w:left="1440" w:hanging="360"/>
      </w:pPr>
      <w:rPr>
        <w:rFonts w:ascii="Arial" w:hAnsi="Arial" w:hint="default"/>
      </w:rPr>
    </w:lvl>
    <w:lvl w:ilvl="2" w:tplc="5BAA24D0" w:tentative="1">
      <w:start w:val="1"/>
      <w:numFmt w:val="bullet"/>
      <w:lvlText w:val=""/>
      <w:lvlJc w:val="left"/>
      <w:pPr>
        <w:tabs>
          <w:tab w:val="num" w:pos="2160"/>
        </w:tabs>
        <w:ind w:left="2160" w:hanging="360"/>
      </w:pPr>
      <w:rPr>
        <w:rFonts w:ascii="Symbol" w:hAnsi="Symbol" w:hint="default"/>
      </w:rPr>
    </w:lvl>
    <w:lvl w:ilvl="3" w:tplc="A5FC4D60" w:tentative="1">
      <w:start w:val="1"/>
      <w:numFmt w:val="bullet"/>
      <w:lvlText w:val=""/>
      <w:lvlJc w:val="left"/>
      <w:pPr>
        <w:tabs>
          <w:tab w:val="num" w:pos="2880"/>
        </w:tabs>
        <w:ind w:left="2880" w:hanging="360"/>
      </w:pPr>
      <w:rPr>
        <w:rFonts w:ascii="Symbol" w:hAnsi="Symbol" w:hint="default"/>
      </w:rPr>
    </w:lvl>
    <w:lvl w:ilvl="4" w:tplc="CA6C4900" w:tentative="1">
      <w:start w:val="1"/>
      <w:numFmt w:val="bullet"/>
      <w:lvlText w:val=""/>
      <w:lvlJc w:val="left"/>
      <w:pPr>
        <w:tabs>
          <w:tab w:val="num" w:pos="3600"/>
        </w:tabs>
        <w:ind w:left="3600" w:hanging="360"/>
      </w:pPr>
      <w:rPr>
        <w:rFonts w:ascii="Symbol" w:hAnsi="Symbol" w:hint="default"/>
      </w:rPr>
    </w:lvl>
    <w:lvl w:ilvl="5" w:tplc="F500A792" w:tentative="1">
      <w:start w:val="1"/>
      <w:numFmt w:val="bullet"/>
      <w:lvlText w:val=""/>
      <w:lvlJc w:val="left"/>
      <w:pPr>
        <w:tabs>
          <w:tab w:val="num" w:pos="4320"/>
        </w:tabs>
        <w:ind w:left="4320" w:hanging="360"/>
      </w:pPr>
      <w:rPr>
        <w:rFonts w:ascii="Symbol" w:hAnsi="Symbol" w:hint="default"/>
      </w:rPr>
    </w:lvl>
    <w:lvl w:ilvl="6" w:tplc="03D8F4F2" w:tentative="1">
      <w:start w:val="1"/>
      <w:numFmt w:val="bullet"/>
      <w:lvlText w:val=""/>
      <w:lvlJc w:val="left"/>
      <w:pPr>
        <w:tabs>
          <w:tab w:val="num" w:pos="5040"/>
        </w:tabs>
        <w:ind w:left="5040" w:hanging="360"/>
      </w:pPr>
      <w:rPr>
        <w:rFonts w:ascii="Symbol" w:hAnsi="Symbol" w:hint="default"/>
      </w:rPr>
    </w:lvl>
    <w:lvl w:ilvl="7" w:tplc="71C2803A" w:tentative="1">
      <w:start w:val="1"/>
      <w:numFmt w:val="bullet"/>
      <w:lvlText w:val=""/>
      <w:lvlJc w:val="left"/>
      <w:pPr>
        <w:tabs>
          <w:tab w:val="num" w:pos="5760"/>
        </w:tabs>
        <w:ind w:left="5760" w:hanging="360"/>
      </w:pPr>
      <w:rPr>
        <w:rFonts w:ascii="Symbol" w:hAnsi="Symbol" w:hint="default"/>
      </w:rPr>
    </w:lvl>
    <w:lvl w:ilvl="8" w:tplc="CADCD5F8" w:tentative="1">
      <w:start w:val="1"/>
      <w:numFmt w:val="bullet"/>
      <w:lvlText w:val=""/>
      <w:lvlJc w:val="left"/>
      <w:pPr>
        <w:tabs>
          <w:tab w:val="num" w:pos="6480"/>
        </w:tabs>
        <w:ind w:left="6480" w:hanging="360"/>
      </w:pPr>
      <w:rPr>
        <w:rFonts w:ascii="Symbol" w:hAnsi="Symbol" w:hint="default"/>
      </w:rPr>
    </w:lvl>
  </w:abstractNum>
  <w:abstractNum w:abstractNumId="9" w15:restartNumberingAfterBreak="0">
    <w:nsid w:val="19FB68FA"/>
    <w:multiLevelType w:val="hybridMultilevel"/>
    <w:tmpl w:val="02CA44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A107BF"/>
    <w:multiLevelType w:val="hybridMultilevel"/>
    <w:tmpl w:val="FB0EEB9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38D2362"/>
    <w:multiLevelType w:val="hybridMultilevel"/>
    <w:tmpl w:val="560C84FA"/>
    <w:lvl w:ilvl="0" w:tplc="FB720840">
      <w:start w:val="1"/>
      <w:numFmt w:val="bullet"/>
      <w:lvlText w:val=""/>
      <w:lvlJc w:val="left"/>
      <w:pPr>
        <w:tabs>
          <w:tab w:val="num" w:pos="720"/>
        </w:tabs>
        <w:ind w:left="720" w:hanging="360"/>
      </w:pPr>
      <w:rPr>
        <w:rFonts w:ascii="Symbol" w:hAnsi="Symbol" w:hint="default"/>
      </w:rPr>
    </w:lvl>
    <w:lvl w:ilvl="1" w:tplc="C40EE504">
      <w:numFmt w:val="bullet"/>
      <w:lvlText w:val="•"/>
      <w:lvlJc w:val="left"/>
      <w:pPr>
        <w:tabs>
          <w:tab w:val="num" w:pos="1440"/>
        </w:tabs>
        <w:ind w:left="1440" w:hanging="360"/>
      </w:pPr>
      <w:rPr>
        <w:rFonts w:ascii="Arial" w:hAnsi="Arial" w:hint="default"/>
      </w:rPr>
    </w:lvl>
    <w:lvl w:ilvl="2" w:tplc="7A72F08E">
      <w:numFmt w:val="bullet"/>
      <w:lvlText w:val="•"/>
      <w:lvlJc w:val="left"/>
      <w:pPr>
        <w:tabs>
          <w:tab w:val="num" w:pos="2160"/>
        </w:tabs>
        <w:ind w:left="2160" w:hanging="360"/>
      </w:pPr>
      <w:rPr>
        <w:rFonts w:ascii="Arial" w:hAnsi="Arial" w:hint="default"/>
      </w:rPr>
    </w:lvl>
    <w:lvl w:ilvl="3" w:tplc="FBA445C6" w:tentative="1">
      <w:start w:val="1"/>
      <w:numFmt w:val="bullet"/>
      <w:lvlText w:val=""/>
      <w:lvlJc w:val="left"/>
      <w:pPr>
        <w:tabs>
          <w:tab w:val="num" w:pos="2880"/>
        </w:tabs>
        <w:ind w:left="2880" w:hanging="360"/>
      </w:pPr>
      <w:rPr>
        <w:rFonts w:ascii="Symbol" w:hAnsi="Symbol" w:hint="default"/>
      </w:rPr>
    </w:lvl>
    <w:lvl w:ilvl="4" w:tplc="54A23E00" w:tentative="1">
      <w:start w:val="1"/>
      <w:numFmt w:val="bullet"/>
      <w:lvlText w:val=""/>
      <w:lvlJc w:val="left"/>
      <w:pPr>
        <w:tabs>
          <w:tab w:val="num" w:pos="3600"/>
        </w:tabs>
        <w:ind w:left="3600" w:hanging="360"/>
      </w:pPr>
      <w:rPr>
        <w:rFonts w:ascii="Symbol" w:hAnsi="Symbol" w:hint="default"/>
      </w:rPr>
    </w:lvl>
    <w:lvl w:ilvl="5" w:tplc="D940214A" w:tentative="1">
      <w:start w:val="1"/>
      <w:numFmt w:val="bullet"/>
      <w:lvlText w:val=""/>
      <w:lvlJc w:val="left"/>
      <w:pPr>
        <w:tabs>
          <w:tab w:val="num" w:pos="4320"/>
        </w:tabs>
        <w:ind w:left="4320" w:hanging="360"/>
      </w:pPr>
      <w:rPr>
        <w:rFonts w:ascii="Symbol" w:hAnsi="Symbol" w:hint="default"/>
      </w:rPr>
    </w:lvl>
    <w:lvl w:ilvl="6" w:tplc="88CC5E76" w:tentative="1">
      <w:start w:val="1"/>
      <w:numFmt w:val="bullet"/>
      <w:lvlText w:val=""/>
      <w:lvlJc w:val="left"/>
      <w:pPr>
        <w:tabs>
          <w:tab w:val="num" w:pos="5040"/>
        </w:tabs>
        <w:ind w:left="5040" w:hanging="360"/>
      </w:pPr>
      <w:rPr>
        <w:rFonts w:ascii="Symbol" w:hAnsi="Symbol" w:hint="default"/>
      </w:rPr>
    </w:lvl>
    <w:lvl w:ilvl="7" w:tplc="5D0E64D2" w:tentative="1">
      <w:start w:val="1"/>
      <w:numFmt w:val="bullet"/>
      <w:lvlText w:val=""/>
      <w:lvlJc w:val="left"/>
      <w:pPr>
        <w:tabs>
          <w:tab w:val="num" w:pos="5760"/>
        </w:tabs>
        <w:ind w:left="5760" w:hanging="360"/>
      </w:pPr>
      <w:rPr>
        <w:rFonts w:ascii="Symbol" w:hAnsi="Symbol" w:hint="default"/>
      </w:rPr>
    </w:lvl>
    <w:lvl w:ilvl="8" w:tplc="573E7EA8"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25A2685B"/>
    <w:multiLevelType w:val="hybridMultilevel"/>
    <w:tmpl w:val="4E5C9F10"/>
    <w:lvl w:ilvl="0" w:tplc="C330A346">
      <w:start w:val="1"/>
      <w:numFmt w:val="bullet"/>
      <w:lvlText w:val="•"/>
      <w:lvlJc w:val="left"/>
      <w:pPr>
        <w:tabs>
          <w:tab w:val="num" w:pos="360"/>
        </w:tabs>
        <w:ind w:left="360" w:hanging="360"/>
      </w:pPr>
      <w:rPr>
        <w:rFonts w:ascii="Arial" w:hAnsi="Arial" w:hint="default"/>
      </w:rPr>
    </w:lvl>
    <w:lvl w:ilvl="1" w:tplc="631ECBF4">
      <w:numFmt w:val="bullet"/>
      <w:lvlText w:val="•"/>
      <w:lvlJc w:val="left"/>
      <w:pPr>
        <w:tabs>
          <w:tab w:val="num" w:pos="1080"/>
        </w:tabs>
        <w:ind w:left="1080" w:hanging="360"/>
      </w:pPr>
      <w:rPr>
        <w:rFonts w:ascii="Arial" w:hAnsi="Arial" w:hint="default"/>
      </w:rPr>
    </w:lvl>
    <w:lvl w:ilvl="2" w:tplc="E808171C">
      <w:start w:val="1"/>
      <w:numFmt w:val="bullet"/>
      <w:lvlText w:val="•"/>
      <w:lvlJc w:val="left"/>
      <w:pPr>
        <w:tabs>
          <w:tab w:val="num" w:pos="1800"/>
        </w:tabs>
        <w:ind w:left="1800" w:hanging="360"/>
      </w:pPr>
      <w:rPr>
        <w:rFonts w:ascii="Arial" w:hAnsi="Arial" w:hint="default"/>
      </w:rPr>
    </w:lvl>
    <w:lvl w:ilvl="3" w:tplc="E5523C14" w:tentative="1">
      <w:start w:val="1"/>
      <w:numFmt w:val="bullet"/>
      <w:lvlText w:val="•"/>
      <w:lvlJc w:val="left"/>
      <w:pPr>
        <w:tabs>
          <w:tab w:val="num" w:pos="2520"/>
        </w:tabs>
        <w:ind w:left="2520" w:hanging="360"/>
      </w:pPr>
      <w:rPr>
        <w:rFonts w:ascii="Arial" w:hAnsi="Arial" w:hint="default"/>
      </w:rPr>
    </w:lvl>
    <w:lvl w:ilvl="4" w:tplc="554EEF24" w:tentative="1">
      <w:start w:val="1"/>
      <w:numFmt w:val="bullet"/>
      <w:lvlText w:val="•"/>
      <w:lvlJc w:val="left"/>
      <w:pPr>
        <w:tabs>
          <w:tab w:val="num" w:pos="3240"/>
        </w:tabs>
        <w:ind w:left="3240" w:hanging="360"/>
      </w:pPr>
      <w:rPr>
        <w:rFonts w:ascii="Arial" w:hAnsi="Arial" w:hint="default"/>
      </w:rPr>
    </w:lvl>
    <w:lvl w:ilvl="5" w:tplc="EAEA8FF6" w:tentative="1">
      <w:start w:val="1"/>
      <w:numFmt w:val="bullet"/>
      <w:lvlText w:val="•"/>
      <w:lvlJc w:val="left"/>
      <w:pPr>
        <w:tabs>
          <w:tab w:val="num" w:pos="3960"/>
        </w:tabs>
        <w:ind w:left="3960" w:hanging="360"/>
      </w:pPr>
      <w:rPr>
        <w:rFonts w:ascii="Arial" w:hAnsi="Arial" w:hint="default"/>
      </w:rPr>
    </w:lvl>
    <w:lvl w:ilvl="6" w:tplc="7BB09F26" w:tentative="1">
      <w:start w:val="1"/>
      <w:numFmt w:val="bullet"/>
      <w:lvlText w:val="•"/>
      <w:lvlJc w:val="left"/>
      <w:pPr>
        <w:tabs>
          <w:tab w:val="num" w:pos="4680"/>
        </w:tabs>
        <w:ind w:left="4680" w:hanging="360"/>
      </w:pPr>
      <w:rPr>
        <w:rFonts w:ascii="Arial" w:hAnsi="Arial" w:hint="default"/>
      </w:rPr>
    </w:lvl>
    <w:lvl w:ilvl="7" w:tplc="1E226F32" w:tentative="1">
      <w:start w:val="1"/>
      <w:numFmt w:val="bullet"/>
      <w:lvlText w:val="•"/>
      <w:lvlJc w:val="left"/>
      <w:pPr>
        <w:tabs>
          <w:tab w:val="num" w:pos="5400"/>
        </w:tabs>
        <w:ind w:left="5400" w:hanging="360"/>
      </w:pPr>
      <w:rPr>
        <w:rFonts w:ascii="Arial" w:hAnsi="Arial" w:hint="default"/>
      </w:rPr>
    </w:lvl>
    <w:lvl w:ilvl="8" w:tplc="5A9C9D7A" w:tentative="1">
      <w:start w:val="1"/>
      <w:numFmt w:val="bullet"/>
      <w:lvlText w:val="•"/>
      <w:lvlJc w:val="left"/>
      <w:pPr>
        <w:tabs>
          <w:tab w:val="num" w:pos="6120"/>
        </w:tabs>
        <w:ind w:left="6120" w:hanging="360"/>
      </w:pPr>
      <w:rPr>
        <w:rFonts w:ascii="Arial" w:hAnsi="Arial" w:hint="default"/>
      </w:rPr>
    </w:lvl>
  </w:abstractNum>
  <w:abstractNum w:abstractNumId="13" w15:restartNumberingAfterBreak="0">
    <w:nsid w:val="29C236A4"/>
    <w:multiLevelType w:val="hybridMultilevel"/>
    <w:tmpl w:val="CCCC443C"/>
    <w:lvl w:ilvl="0" w:tplc="262A6C68">
      <w:start w:val="1"/>
      <w:numFmt w:val="bullet"/>
      <w:lvlText w:val="•"/>
      <w:lvlJc w:val="left"/>
      <w:pPr>
        <w:tabs>
          <w:tab w:val="num" w:pos="360"/>
        </w:tabs>
        <w:ind w:left="360" w:hanging="360"/>
      </w:pPr>
      <w:rPr>
        <w:rFonts w:ascii="Arial" w:hAnsi="Arial" w:hint="default"/>
      </w:rPr>
    </w:lvl>
    <w:lvl w:ilvl="1" w:tplc="69D235E6">
      <w:numFmt w:val="bullet"/>
      <w:lvlText w:val="•"/>
      <w:lvlJc w:val="left"/>
      <w:pPr>
        <w:tabs>
          <w:tab w:val="num" w:pos="1080"/>
        </w:tabs>
        <w:ind w:left="1080" w:hanging="360"/>
      </w:pPr>
      <w:rPr>
        <w:rFonts w:ascii="Arial" w:hAnsi="Arial" w:hint="default"/>
      </w:rPr>
    </w:lvl>
    <w:lvl w:ilvl="2" w:tplc="1A5A45C8">
      <w:start w:val="1"/>
      <w:numFmt w:val="bullet"/>
      <w:lvlText w:val="•"/>
      <w:lvlJc w:val="left"/>
      <w:pPr>
        <w:tabs>
          <w:tab w:val="num" w:pos="1800"/>
        </w:tabs>
        <w:ind w:left="1800" w:hanging="360"/>
      </w:pPr>
      <w:rPr>
        <w:rFonts w:ascii="Arial" w:hAnsi="Arial" w:hint="default"/>
      </w:rPr>
    </w:lvl>
    <w:lvl w:ilvl="3" w:tplc="5CD6D4F0">
      <w:numFmt w:val="bullet"/>
      <w:lvlText w:val="•"/>
      <w:lvlJc w:val="left"/>
      <w:pPr>
        <w:tabs>
          <w:tab w:val="num" w:pos="2520"/>
        </w:tabs>
        <w:ind w:left="2520" w:hanging="360"/>
      </w:pPr>
      <w:rPr>
        <w:rFonts w:ascii="Arial" w:hAnsi="Arial" w:hint="default"/>
      </w:rPr>
    </w:lvl>
    <w:lvl w:ilvl="4" w:tplc="A19438C2" w:tentative="1">
      <w:start w:val="1"/>
      <w:numFmt w:val="bullet"/>
      <w:lvlText w:val="•"/>
      <w:lvlJc w:val="left"/>
      <w:pPr>
        <w:tabs>
          <w:tab w:val="num" w:pos="3240"/>
        </w:tabs>
        <w:ind w:left="3240" w:hanging="360"/>
      </w:pPr>
      <w:rPr>
        <w:rFonts w:ascii="Arial" w:hAnsi="Arial" w:hint="default"/>
      </w:rPr>
    </w:lvl>
    <w:lvl w:ilvl="5" w:tplc="BFA4A6C8" w:tentative="1">
      <w:start w:val="1"/>
      <w:numFmt w:val="bullet"/>
      <w:lvlText w:val="•"/>
      <w:lvlJc w:val="left"/>
      <w:pPr>
        <w:tabs>
          <w:tab w:val="num" w:pos="3960"/>
        </w:tabs>
        <w:ind w:left="3960" w:hanging="360"/>
      </w:pPr>
      <w:rPr>
        <w:rFonts w:ascii="Arial" w:hAnsi="Arial" w:hint="default"/>
      </w:rPr>
    </w:lvl>
    <w:lvl w:ilvl="6" w:tplc="F454CDFE" w:tentative="1">
      <w:start w:val="1"/>
      <w:numFmt w:val="bullet"/>
      <w:lvlText w:val="•"/>
      <w:lvlJc w:val="left"/>
      <w:pPr>
        <w:tabs>
          <w:tab w:val="num" w:pos="4680"/>
        </w:tabs>
        <w:ind w:left="4680" w:hanging="360"/>
      </w:pPr>
      <w:rPr>
        <w:rFonts w:ascii="Arial" w:hAnsi="Arial" w:hint="default"/>
      </w:rPr>
    </w:lvl>
    <w:lvl w:ilvl="7" w:tplc="17E860F4" w:tentative="1">
      <w:start w:val="1"/>
      <w:numFmt w:val="bullet"/>
      <w:lvlText w:val="•"/>
      <w:lvlJc w:val="left"/>
      <w:pPr>
        <w:tabs>
          <w:tab w:val="num" w:pos="5400"/>
        </w:tabs>
        <w:ind w:left="5400" w:hanging="360"/>
      </w:pPr>
      <w:rPr>
        <w:rFonts w:ascii="Arial" w:hAnsi="Arial" w:hint="default"/>
      </w:rPr>
    </w:lvl>
    <w:lvl w:ilvl="8" w:tplc="E9C23CB0"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2ABF1668"/>
    <w:multiLevelType w:val="hybridMultilevel"/>
    <w:tmpl w:val="8C2E28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C28232F"/>
    <w:multiLevelType w:val="multilevel"/>
    <w:tmpl w:val="2C28232F"/>
    <w:lvl w:ilvl="0">
      <w:start w:val="15"/>
      <w:numFmt w:val="bullet"/>
      <w:lvlText w:val="-"/>
      <w:lvlJc w:val="left"/>
      <w:pPr>
        <w:ind w:left="720" w:hanging="360"/>
      </w:pPr>
      <w:rPr>
        <w:rFonts w:ascii="Arial" w:eastAsiaTheme="minorHAnsi"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7"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8" w15:restartNumberingAfterBreak="0">
    <w:nsid w:val="33E91E51"/>
    <w:multiLevelType w:val="hybridMultilevel"/>
    <w:tmpl w:val="357062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56A6F3B"/>
    <w:multiLevelType w:val="hybridMultilevel"/>
    <w:tmpl w:val="2F4E2D14"/>
    <w:lvl w:ilvl="0" w:tplc="17940E4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A1D3C54"/>
    <w:multiLevelType w:val="multilevel"/>
    <w:tmpl w:val="395264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43E86126"/>
    <w:multiLevelType w:val="hybridMultilevel"/>
    <w:tmpl w:val="3668BA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82C7445"/>
    <w:multiLevelType w:val="hybridMultilevel"/>
    <w:tmpl w:val="9F08A6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43F3689"/>
    <w:multiLevelType w:val="hybridMultilevel"/>
    <w:tmpl w:val="F4DC3BAC"/>
    <w:lvl w:ilvl="0" w:tplc="384294A0">
      <w:start w:val="1"/>
      <w:numFmt w:val="bullet"/>
      <w:lvlText w:val="•"/>
      <w:lvlJc w:val="left"/>
      <w:pPr>
        <w:tabs>
          <w:tab w:val="num" w:pos="720"/>
        </w:tabs>
        <w:ind w:left="720" w:hanging="360"/>
      </w:pPr>
      <w:rPr>
        <w:rFonts w:ascii="Arial" w:hAnsi="Arial" w:hint="default"/>
      </w:rPr>
    </w:lvl>
    <w:lvl w:ilvl="1" w:tplc="340AF32C">
      <w:numFmt w:val="bullet"/>
      <w:lvlText w:val="•"/>
      <w:lvlJc w:val="left"/>
      <w:pPr>
        <w:tabs>
          <w:tab w:val="num" w:pos="1440"/>
        </w:tabs>
        <w:ind w:left="1440" w:hanging="360"/>
      </w:pPr>
      <w:rPr>
        <w:rFonts w:ascii="Arial" w:hAnsi="Arial" w:hint="default"/>
      </w:rPr>
    </w:lvl>
    <w:lvl w:ilvl="2" w:tplc="6EEEFEA2">
      <w:numFmt w:val="bullet"/>
      <w:lvlText w:val="•"/>
      <w:lvlJc w:val="left"/>
      <w:pPr>
        <w:tabs>
          <w:tab w:val="num" w:pos="2160"/>
        </w:tabs>
        <w:ind w:left="2160" w:hanging="360"/>
      </w:pPr>
      <w:rPr>
        <w:rFonts w:ascii="Arial" w:hAnsi="Arial" w:hint="default"/>
      </w:rPr>
    </w:lvl>
    <w:lvl w:ilvl="3" w:tplc="10DC493A">
      <w:numFmt w:val="bullet"/>
      <w:lvlText w:val="•"/>
      <w:lvlJc w:val="left"/>
      <w:pPr>
        <w:tabs>
          <w:tab w:val="num" w:pos="2880"/>
        </w:tabs>
        <w:ind w:left="2880" w:hanging="360"/>
      </w:pPr>
      <w:rPr>
        <w:rFonts w:ascii="Arial" w:hAnsi="Arial" w:hint="default"/>
      </w:rPr>
    </w:lvl>
    <w:lvl w:ilvl="4" w:tplc="98ACA854">
      <w:start w:val="505"/>
      <w:numFmt w:val="bullet"/>
      <w:lvlText w:val="-"/>
      <w:lvlJc w:val="left"/>
      <w:pPr>
        <w:ind w:left="3600" w:hanging="360"/>
      </w:pPr>
      <w:rPr>
        <w:rFonts w:ascii="Times New Roman" w:eastAsia="MS Mincho" w:hAnsi="Times New Roman" w:cs="Times New Roman" w:hint="default"/>
      </w:rPr>
    </w:lvl>
    <w:lvl w:ilvl="5" w:tplc="CBEEFDBC" w:tentative="1">
      <w:start w:val="1"/>
      <w:numFmt w:val="bullet"/>
      <w:lvlText w:val="•"/>
      <w:lvlJc w:val="left"/>
      <w:pPr>
        <w:tabs>
          <w:tab w:val="num" w:pos="4320"/>
        </w:tabs>
        <w:ind w:left="4320" w:hanging="360"/>
      </w:pPr>
      <w:rPr>
        <w:rFonts w:ascii="Arial" w:hAnsi="Arial" w:hint="default"/>
      </w:rPr>
    </w:lvl>
    <w:lvl w:ilvl="6" w:tplc="D638BF6C" w:tentative="1">
      <w:start w:val="1"/>
      <w:numFmt w:val="bullet"/>
      <w:lvlText w:val="•"/>
      <w:lvlJc w:val="left"/>
      <w:pPr>
        <w:tabs>
          <w:tab w:val="num" w:pos="5040"/>
        </w:tabs>
        <w:ind w:left="5040" w:hanging="360"/>
      </w:pPr>
      <w:rPr>
        <w:rFonts w:ascii="Arial" w:hAnsi="Arial" w:hint="default"/>
      </w:rPr>
    </w:lvl>
    <w:lvl w:ilvl="7" w:tplc="4B9AC7A4" w:tentative="1">
      <w:start w:val="1"/>
      <w:numFmt w:val="bullet"/>
      <w:lvlText w:val="•"/>
      <w:lvlJc w:val="left"/>
      <w:pPr>
        <w:tabs>
          <w:tab w:val="num" w:pos="5760"/>
        </w:tabs>
        <w:ind w:left="5760" w:hanging="360"/>
      </w:pPr>
      <w:rPr>
        <w:rFonts w:ascii="Arial" w:hAnsi="Arial" w:hint="default"/>
      </w:rPr>
    </w:lvl>
    <w:lvl w:ilvl="8" w:tplc="63CE480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26"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7" w15:restartNumberingAfterBreak="0">
    <w:nsid w:val="59EC7134"/>
    <w:multiLevelType w:val="hybridMultilevel"/>
    <w:tmpl w:val="B46E5AC0"/>
    <w:lvl w:ilvl="0" w:tplc="5C20BA0A">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EE12D8C"/>
    <w:multiLevelType w:val="hybridMultilevel"/>
    <w:tmpl w:val="0B923CF0"/>
    <w:lvl w:ilvl="0" w:tplc="544ECC10">
      <w:start w:val="1"/>
      <w:numFmt w:val="bullet"/>
      <w:lvlText w:val="•"/>
      <w:lvlJc w:val="left"/>
      <w:pPr>
        <w:tabs>
          <w:tab w:val="num" w:pos="360"/>
        </w:tabs>
        <w:ind w:left="360" w:hanging="360"/>
      </w:pPr>
      <w:rPr>
        <w:rFonts w:ascii="Arial" w:hAnsi="Arial" w:hint="default"/>
      </w:rPr>
    </w:lvl>
    <w:lvl w:ilvl="1" w:tplc="13B0910C">
      <w:numFmt w:val="bullet"/>
      <w:lvlText w:val="•"/>
      <w:lvlJc w:val="left"/>
      <w:pPr>
        <w:tabs>
          <w:tab w:val="num" w:pos="1080"/>
        </w:tabs>
        <w:ind w:left="1080" w:hanging="360"/>
      </w:pPr>
      <w:rPr>
        <w:rFonts w:ascii="Arial" w:hAnsi="Arial" w:hint="default"/>
      </w:rPr>
    </w:lvl>
    <w:lvl w:ilvl="2" w:tplc="10F27B90">
      <w:start w:val="1"/>
      <w:numFmt w:val="bullet"/>
      <w:lvlText w:val="•"/>
      <w:lvlJc w:val="left"/>
      <w:pPr>
        <w:tabs>
          <w:tab w:val="num" w:pos="1800"/>
        </w:tabs>
        <w:ind w:left="1800" w:hanging="360"/>
      </w:pPr>
      <w:rPr>
        <w:rFonts w:ascii="Arial" w:hAnsi="Arial" w:hint="default"/>
      </w:rPr>
    </w:lvl>
    <w:lvl w:ilvl="3" w:tplc="AB8E0DA8" w:tentative="1">
      <w:start w:val="1"/>
      <w:numFmt w:val="bullet"/>
      <w:lvlText w:val="•"/>
      <w:lvlJc w:val="left"/>
      <w:pPr>
        <w:tabs>
          <w:tab w:val="num" w:pos="2520"/>
        </w:tabs>
        <w:ind w:left="2520" w:hanging="360"/>
      </w:pPr>
      <w:rPr>
        <w:rFonts w:ascii="Arial" w:hAnsi="Arial" w:hint="default"/>
      </w:rPr>
    </w:lvl>
    <w:lvl w:ilvl="4" w:tplc="43267F90" w:tentative="1">
      <w:start w:val="1"/>
      <w:numFmt w:val="bullet"/>
      <w:lvlText w:val="•"/>
      <w:lvlJc w:val="left"/>
      <w:pPr>
        <w:tabs>
          <w:tab w:val="num" w:pos="3240"/>
        </w:tabs>
        <w:ind w:left="3240" w:hanging="360"/>
      </w:pPr>
      <w:rPr>
        <w:rFonts w:ascii="Arial" w:hAnsi="Arial" w:hint="default"/>
      </w:rPr>
    </w:lvl>
    <w:lvl w:ilvl="5" w:tplc="469C52F4" w:tentative="1">
      <w:start w:val="1"/>
      <w:numFmt w:val="bullet"/>
      <w:lvlText w:val="•"/>
      <w:lvlJc w:val="left"/>
      <w:pPr>
        <w:tabs>
          <w:tab w:val="num" w:pos="3960"/>
        </w:tabs>
        <w:ind w:left="3960" w:hanging="360"/>
      </w:pPr>
      <w:rPr>
        <w:rFonts w:ascii="Arial" w:hAnsi="Arial" w:hint="default"/>
      </w:rPr>
    </w:lvl>
    <w:lvl w:ilvl="6" w:tplc="BA36378A" w:tentative="1">
      <w:start w:val="1"/>
      <w:numFmt w:val="bullet"/>
      <w:lvlText w:val="•"/>
      <w:lvlJc w:val="left"/>
      <w:pPr>
        <w:tabs>
          <w:tab w:val="num" w:pos="4680"/>
        </w:tabs>
        <w:ind w:left="4680" w:hanging="360"/>
      </w:pPr>
      <w:rPr>
        <w:rFonts w:ascii="Arial" w:hAnsi="Arial" w:hint="default"/>
      </w:rPr>
    </w:lvl>
    <w:lvl w:ilvl="7" w:tplc="39B09134" w:tentative="1">
      <w:start w:val="1"/>
      <w:numFmt w:val="bullet"/>
      <w:lvlText w:val="•"/>
      <w:lvlJc w:val="left"/>
      <w:pPr>
        <w:tabs>
          <w:tab w:val="num" w:pos="5400"/>
        </w:tabs>
        <w:ind w:left="5400" w:hanging="360"/>
      </w:pPr>
      <w:rPr>
        <w:rFonts w:ascii="Arial" w:hAnsi="Arial" w:hint="default"/>
      </w:rPr>
    </w:lvl>
    <w:lvl w:ilvl="8" w:tplc="14763400" w:tentative="1">
      <w:start w:val="1"/>
      <w:numFmt w:val="bullet"/>
      <w:lvlText w:val="•"/>
      <w:lvlJc w:val="left"/>
      <w:pPr>
        <w:tabs>
          <w:tab w:val="num" w:pos="6120"/>
        </w:tabs>
        <w:ind w:left="6120" w:hanging="360"/>
      </w:pPr>
      <w:rPr>
        <w:rFonts w:ascii="Arial" w:hAnsi="Arial" w:hint="default"/>
      </w:rPr>
    </w:lvl>
  </w:abstractNum>
  <w:abstractNum w:abstractNumId="29" w15:restartNumberingAfterBreak="0">
    <w:nsid w:val="66395FD1"/>
    <w:multiLevelType w:val="hybridMultilevel"/>
    <w:tmpl w:val="2924CA3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7267C66"/>
    <w:multiLevelType w:val="hybridMultilevel"/>
    <w:tmpl w:val="773CB41C"/>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1" w15:restartNumberingAfterBreak="0">
    <w:nsid w:val="6A323C96"/>
    <w:multiLevelType w:val="hybridMultilevel"/>
    <w:tmpl w:val="22BE585E"/>
    <w:lvl w:ilvl="0" w:tplc="9A0EAD84">
      <w:start w:val="1"/>
      <w:numFmt w:val="bullet"/>
      <w:lvlText w:val="•"/>
      <w:lvlJc w:val="left"/>
      <w:pPr>
        <w:tabs>
          <w:tab w:val="num" w:pos="720"/>
        </w:tabs>
        <w:ind w:left="720" w:hanging="360"/>
      </w:pPr>
      <w:rPr>
        <w:rFonts w:ascii="Arial" w:hAnsi="Arial" w:hint="default"/>
      </w:rPr>
    </w:lvl>
    <w:lvl w:ilvl="1" w:tplc="0C5229A4">
      <w:numFmt w:val="bullet"/>
      <w:lvlText w:val="•"/>
      <w:lvlJc w:val="left"/>
      <w:pPr>
        <w:tabs>
          <w:tab w:val="num" w:pos="1440"/>
        </w:tabs>
        <w:ind w:left="1440" w:hanging="360"/>
      </w:pPr>
      <w:rPr>
        <w:rFonts w:ascii="Arial" w:hAnsi="Arial" w:hint="default"/>
      </w:rPr>
    </w:lvl>
    <w:lvl w:ilvl="2" w:tplc="F3EC7068">
      <w:start w:val="1"/>
      <w:numFmt w:val="bullet"/>
      <w:lvlText w:val="•"/>
      <w:lvlJc w:val="left"/>
      <w:pPr>
        <w:tabs>
          <w:tab w:val="num" w:pos="2160"/>
        </w:tabs>
        <w:ind w:left="2160" w:hanging="360"/>
      </w:pPr>
      <w:rPr>
        <w:rFonts w:ascii="Arial" w:hAnsi="Arial" w:hint="default"/>
      </w:rPr>
    </w:lvl>
    <w:lvl w:ilvl="3" w:tplc="E57C86C8" w:tentative="1">
      <w:start w:val="1"/>
      <w:numFmt w:val="bullet"/>
      <w:lvlText w:val="•"/>
      <w:lvlJc w:val="left"/>
      <w:pPr>
        <w:tabs>
          <w:tab w:val="num" w:pos="2880"/>
        </w:tabs>
        <w:ind w:left="2880" w:hanging="360"/>
      </w:pPr>
      <w:rPr>
        <w:rFonts w:ascii="Arial" w:hAnsi="Arial" w:hint="default"/>
      </w:rPr>
    </w:lvl>
    <w:lvl w:ilvl="4" w:tplc="4D2E6DB8" w:tentative="1">
      <w:start w:val="1"/>
      <w:numFmt w:val="bullet"/>
      <w:lvlText w:val="•"/>
      <w:lvlJc w:val="left"/>
      <w:pPr>
        <w:tabs>
          <w:tab w:val="num" w:pos="3600"/>
        </w:tabs>
        <w:ind w:left="3600" w:hanging="360"/>
      </w:pPr>
      <w:rPr>
        <w:rFonts w:ascii="Arial" w:hAnsi="Arial" w:hint="default"/>
      </w:rPr>
    </w:lvl>
    <w:lvl w:ilvl="5" w:tplc="89AAA222" w:tentative="1">
      <w:start w:val="1"/>
      <w:numFmt w:val="bullet"/>
      <w:lvlText w:val="•"/>
      <w:lvlJc w:val="left"/>
      <w:pPr>
        <w:tabs>
          <w:tab w:val="num" w:pos="4320"/>
        </w:tabs>
        <w:ind w:left="4320" w:hanging="360"/>
      </w:pPr>
      <w:rPr>
        <w:rFonts w:ascii="Arial" w:hAnsi="Arial" w:hint="default"/>
      </w:rPr>
    </w:lvl>
    <w:lvl w:ilvl="6" w:tplc="92A2F6AC" w:tentative="1">
      <w:start w:val="1"/>
      <w:numFmt w:val="bullet"/>
      <w:lvlText w:val="•"/>
      <w:lvlJc w:val="left"/>
      <w:pPr>
        <w:tabs>
          <w:tab w:val="num" w:pos="5040"/>
        </w:tabs>
        <w:ind w:left="5040" w:hanging="360"/>
      </w:pPr>
      <w:rPr>
        <w:rFonts w:ascii="Arial" w:hAnsi="Arial" w:hint="default"/>
      </w:rPr>
    </w:lvl>
    <w:lvl w:ilvl="7" w:tplc="D51E75C4" w:tentative="1">
      <w:start w:val="1"/>
      <w:numFmt w:val="bullet"/>
      <w:lvlText w:val="•"/>
      <w:lvlJc w:val="left"/>
      <w:pPr>
        <w:tabs>
          <w:tab w:val="num" w:pos="5760"/>
        </w:tabs>
        <w:ind w:left="5760" w:hanging="360"/>
      </w:pPr>
      <w:rPr>
        <w:rFonts w:ascii="Arial" w:hAnsi="Arial" w:hint="default"/>
      </w:rPr>
    </w:lvl>
    <w:lvl w:ilvl="8" w:tplc="723AA14A"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33"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34" w15:restartNumberingAfterBreak="0">
    <w:nsid w:val="720E543E"/>
    <w:multiLevelType w:val="hybridMultilevel"/>
    <w:tmpl w:val="064E53D8"/>
    <w:lvl w:ilvl="0" w:tplc="D7E29C5C">
      <w:start w:val="1"/>
      <w:numFmt w:val="bullet"/>
      <w:lvlText w:val=""/>
      <w:lvlJc w:val="left"/>
      <w:pPr>
        <w:tabs>
          <w:tab w:val="num" w:pos="720"/>
        </w:tabs>
        <w:ind w:left="720" w:hanging="360"/>
      </w:pPr>
      <w:rPr>
        <w:rFonts w:ascii="Symbol" w:hAnsi="Symbol" w:hint="default"/>
      </w:rPr>
    </w:lvl>
    <w:lvl w:ilvl="1" w:tplc="F77A9CFE">
      <w:numFmt w:val="bullet"/>
      <w:lvlText w:val="•"/>
      <w:lvlJc w:val="left"/>
      <w:pPr>
        <w:tabs>
          <w:tab w:val="num" w:pos="1440"/>
        </w:tabs>
        <w:ind w:left="1440" w:hanging="360"/>
      </w:pPr>
      <w:rPr>
        <w:rFonts w:ascii="Arial" w:hAnsi="Arial" w:hint="default"/>
      </w:rPr>
    </w:lvl>
    <w:lvl w:ilvl="2" w:tplc="2BA499C4">
      <w:numFmt w:val="bullet"/>
      <w:lvlText w:val="•"/>
      <w:lvlJc w:val="left"/>
      <w:pPr>
        <w:tabs>
          <w:tab w:val="num" w:pos="2160"/>
        </w:tabs>
        <w:ind w:left="2160" w:hanging="360"/>
      </w:pPr>
      <w:rPr>
        <w:rFonts w:ascii="Arial" w:hAnsi="Arial" w:hint="default"/>
      </w:rPr>
    </w:lvl>
    <w:lvl w:ilvl="3" w:tplc="742C4A1E" w:tentative="1">
      <w:start w:val="1"/>
      <w:numFmt w:val="bullet"/>
      <w:lvlText w:val=""/>
      <w:lvlJc w:val="left"/>
      <w:pPr>
        <w:tabs>
          <w:tab w:val="num" w:pos="2880"/>
        </w:tabs>
        <w:ind w:left="2880" w:hanging="360"/>
      </w:pPr>
      <w:rPr>
        <w:rFonts w:ascii="Symbol" w:hAnsi="Symbol" w:hint="default"/>
      </w:rPr>
    </w:lvl>
    <w:lvl w:ilvl="4" w:tplc="EB2226A8" w:tentative="1">
      <w:start w:val="1"/>
      <w:numFmt w:val="bullet"/>
      <w:lvlText w:val=""/>
      <w:lvlJc w:val="left"/>
      <w:pPr>
        <w:tabs>
          <w:tab w:val="num" w:pos="3600"/>
        </w:tabs>
        <w:ind w:left="3600" w:hanging="360"/>
      </w:pPr>
      <w:rPr>
        <w:rFonts w:ascii="Symbol" w:hAnsi="Symbol" w:hint="default"/>
      </w:rPr>
    </w:lvl>
    <w:lvl w:ilvl="5" w:tplc="88CC63FE" w:tentative="1">
      <w:start w:val="1"/>
      <w:numFmt w:val="bullet"/>
      <w:lvlText w:val=""/>
      <w:lvlJc w:val="left"/>
      <w:pPr>
        <w:tabs>
          <w:tab w:val="num" w:pos="4320"/>
        </w:tabs>
        <w:ind w:left="4320" w:hanging="360"/>
      </w:pPr>
      <w:rPr>
        <w:rFonts w:ascii="Symbol" w:hAnsi="Symbol" w:hint="default"/>
      </w:rPr>
    </w:lvl>
    <w:lvl w:ilvl="6" w:tplc="8E447180" w:tentative="1">
      <w:start w:val="1"/>
      <w:numFmt w:val="bullet"/>
      <w:lvlText w:val=""/>
      <w:lvlJc w:val="left"/>
      <w:pPr>
        <w:tabs>
          <w:tab w:val="num" w:pos="5040"/>
        </w:tabs>
        <w:ind w:left="5040" w:hanging="360"/>
      </w:pPr>
      <w:rPr>
        <w:rFonts w:ascii="Symbol" w:hAnsi="Symbol" w:hint="default"/>
      </w:rPr>
    </w:lvl>
    <w:lvl w:ilvl="7" w:tplc="AD9A91FA" w:tentative="1">
      <w:start w:val="1"/>
      <w:numFmt w:val="bullet"/>
      <w:lvlText w:val=""/>
      <w:lvlJc w:val="left"/>
      <w:pPr>
        <w:tabs>
          <w:tab w:val="num" w:pos="5760"/>
        </w:tabs>
        <w:ind w:left="5760" w:hanging="360"/>
      </w:pPr>
      <w:rPr>
        <w:rFonts w:ascii="Symbol" w:hAnsi="Symbol" w:hint="default"/>
      </w:rPr>
    </w:lvl>
    <w:lvl w:ilvl="8" w:tplc="A498C338" w:tentative="1">
      <w:start w:val="1"/>
      <w:numFmt w:val="bullet"/>
      <w:lvlText w:val=""/>
      <w:lvlJc w:val="left"/>
      <w:pPr>
        <w:tabs>
          <w:tab w:val="num" w:pos="6480"/>
        </w:tabs>
        <w:ind w:left="6480" w:hanging="360"/>
      </w:pPr>
      <w:rPr>
        <w:rFonts w:ascii="Symbol" w:hAnsi="Symbol" w:hint="default"/>
      </w:rPr>
    </w:lvl>
  </w:abstractNum>
  <w:abstractNum w:abstractNumId="35"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5"/>
  </w:num>
  <w:num w:numId="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3"/>
  </w:num>
  <w:num w:numId="8">
    <w:abstractNumId w:val="36"/>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abstractNumId w:val="1"/>
  </w:num>
  <w:num w:numId="10">
    <w:abstractNumId w:val="6"/>
  </w:num>
  <w:num w:numId="11">
    <w:abstractNumId w:val="33"/>
  </w:num>
  <w:num w:numId="12">
    <w:abstractNumId w:val="24"/>
  </w:num>
  <w:num w:numId="13">
    <w:abstractNumId w:val="20"/>
  </w:num>
  <w:num w:numId="14">
    <w:abstractNumId w:val="14"/>
  </w:num>
  <w:num w:numId="15">
    <w:abstractNumId w:val="28"/>
  </w:num>
  <w:num w:numId="16">
    <w:abstractNumId w:val="2"/>
  </w:num>
  <w:num w:numId="17">
    <w:abstractNumId w:val="31"/>
  </w:num>
  <w:num w:numId="18">
    <w:abstractNumId w:val="0"/>
  </w:num>
  <w:num w:numId="19">
    <w:abstractNumId w:val="13"/>
  </w:num>
  <w:num w:numId="20">
    <w:abstractNumId w:val="15"/>
  </w:num>
  <w:num w:numId="21">
    <w:abstractNumId w:val="10"/>
  </w:num>
  <w:num w:numId="22">
    <w:abstractNumId w:val="12"/>
  </w:num>
  <w:num w:numId="23">
    <w:abstractNumId w:val="34"/>
  </w:num>
  <w:num w:numId="24">
    <w:abstractNumId w:val="8"/>
  </w:num>
  <w:num w:numId="25">
    <w:abstractNumId w:val="11"/>
  </w:num>
  <w:num w:numId="26">
    <w:abstractNumId w:val="9"/>
  </w:num>
  <w:num w:numId="27">
    <w:abstractNumId w:val="18"/>
  </w:num>
  <w:num w:numId="28">
    <w:abstractNumId w:val="21"/>
  </w:num>
  <w:num w:numId="29">
    <w:abstractNumId w:val="19"/>
  </w:num>
  <w:num w:numId="30">
    <w:abstractNumId w:val="25"/>
  </w:num>
  <w:num w:numId="31">
    <w:abstractNumId w:val="3"/>
  </w:num>
  <w:num w:numId="32">
    <w:abstractNumId w:val="29"/>
  </w:num>
  <w:num w:numId="33">
    <w:abstractNumId w:val="27"/>
  </w:num>
  <w:num w:numId="34">
    <w:abstractNumId w:val="26"/>
  </w:num>
  <w:num w:numId="35">
    <w:abstractNumId w:val="22"/>
  </w:num>
  <w:num w:numId="36">
    <w:abstractNumId w:val="4"/>
  </w:num>
  <w:num w:numId="37">
    <w:abstractNumId w:val="7"/>
  </w:num>
  <w:num w:numId="38">
    <w:abstractNumId w:val="30"/>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300"/>
  <w:doNotDisplayPageBoundaries/>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de-DE"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A2C"/>
    <w:rsid w:val="00002B4E"/>
    <w:rsid w:val="000035B2"/>
    <w:rsid w:val="00003B41"/>
    <w:rsid w:val="00004424"/>
    <w:rsid w:val="00004E4F"/>
    <w:rsid w:val="00005225"/>
    <w:rsid w:val="0000665E"/>
    <w:rsid w:val="0000684B"/>
    <w:rsid w:val="00006CA1"/>
    <w:rsid w:val="000076E9"/>
    <w:rsid w:val="00007B4C"/>
    <w:rsid w:val="00007FF9"/>
    <w:rsid w:val="00011E42"/>
    <w:rsid w:val="00012220"/>
    <w:rsid w:val="00013845"/>
    <w:rsid w:val="00013A17"/>
    <w:rsid w:val="0001511B"/>
    <w:rsid w:val="0001530B"/>
    <w:rsid w:val="00016123"/>
    <w:rsid w:val="000172F0"/>
    <w:rsid w:val="000176F5"/>
    <w:rsid w:val="0002052C"/>
    <w:rsid w:val="00021743"/>
    <w:rsid w:val="00021CAE"/>
    <w:rsid w:val="00021F19"/>
    <w:rsid w:val="000224EE"/>
    <w:rsid w:val="0002357C"/>
    <w:rsid w:val="000243FC"/>
    <w:rsid w:val="00024952"/>
    <w:rsid w:val="00025358"/>
    <w:rsid w:val="00025543"/>
    <w:rsid w:val="000255E6"/>
    <w:rsid w:val="000259ED"/>
    <w:rsid w:val="000268B8"/>
    <w:rsid w:val="00026ED2"/>
    <w:rsid w:val="00026F21"/>
    <w:rsid w:val="000278B2"/>
    <w:rsid w:val="00027CB7"/>
    <w:rsid w:val="00030166"/>
    <w:rsid w:val="000301DB"/>
    <w:rsid w:val="0003026B"/>
    <w:rsid w:val="000302CC"/>
    <w:rsid w:val="00031FC0"/>
    <w:rsid w:val="000324A0"/>
    <w:rsid w:val="0003285C"/>
    <w:rsid w:val="00032FB1"/>
    <w:rsid w:val="00033213"/>
    <w:rsid w:val="000351EF"/>
    <w:rsid w:val="00035744"/>
    <w:rsid w:val="00035E3A"/>
    <w:rsid w:val="00035FFE"/>
    <w:rsid w:val="00036B92"/>
    <w:rsid w:val="0003732D"/>
    <w:rsid w:val="000379E3"/>
    <w:rsid w:val="00040B6E"/>
    <w:rsid w:val="00040B9B"/>
    <w:rsid w:val="00041910"/>
    <w:rsid w:val="00041B0F"/>
    <w:rsid w:val="00042374"/>
    <w:rsid w:val="00042749"/>
    <w:rsid w:val="0004301E"/>
    <w:rsid w:val="00043024"/>
    <w:rsid w:val="000440C7"/>
    <w:rsid w:val="00044B4C"/>
    <w:rsid w:val="000459BE"/>
    <w:rsid w:val="00045E08"/>
    <w:rsid w:val="00050545"/>
    <w:rsid w:val="00050957"/>
    <w:rsid w:val="00050DFD"/>
    <w:rsid w:val="00051788"/>
    <w:rsid w:val="00051C39"/>
    <w:rsid w:val="000523C0"/>
    <w:rsid w:val="000527A5"/>
    <w:rsid w:val="000531E5"/>
    <w:rsid w:val="00053B21"/>
    <w:rsid w:val="00053BDB"/>
    <w:rsid w:val="0005434E"/>
    <w:rsid w:val="00054BC2"/>
    <w:rsid w:val="000554F4"/>
    <w:rsid w:val="0005634C"/>
    <w:rsid w:val="00056D35"/>
    <w:rsid w:val="00056E8E"/>
    <w:rsid w:val="00056EDD"/>
    <w:rsid w:val="0005737D"/>
    <w:rsid w:val="000575CC"/>
    <w:rsid w:val="000578FA"/>
    <w:rsid w:val="00057DED"/>
    <w:rsid w:val="00060EEF"/>
    <w:rsid w:val="00061A8B"/>
    <w:rsid w:val="0006353B"/>
    <w:rsid w:val="00063883"/>
    <w:rsid w:val="00063A62"/>
    <w:rsid w:val="00063BE7"/>
    <w:rsid w:val="000645B4"/>
    <w:rsid w:val="00066378"/>
    <w:rsid w:val="00066EE3"/>
    <w:rsid w:val="0006720F"/>
    <w:rsid w:val="0007005D"/>
    <w:rsid w:val="000721FE"/>
    <w:rsid w:val="0007333C"/>
    <w:rsid w:val="000740FD"/>
    <w:rsid w:val="0007431A"/>
    <w:rsid w:val="000743EA"/>
    <w:rsid w:val="000750E8"/>
    <w:rsid w:val="00075BC2"/>
    <w:rsid w:val="00075EEB"/>
    <w:rsid w:val="00076F5C"/>
    <w:rsid w:val="0007719F"/>
    <w:rsid w:val="00077C54"/>
    <w:rsid w:val="000800DC"/>
    <w:rsid w:val="000808D2"/>
    <w:rsid w:val="00081275"/>
    <w:rsid w:val="00081E65"/>
    <w:rsid w:val="0008285F"/>
    <w:rsid w:val="00082D9A"/>
    <w:rsid w:val="00084F1A"/>
    <w:rsid w:val="0008566E"/>
    <w:rsid w:val="000858A1"/>
    <w:rsid w:val="000864C9"/>
    <w:rsid w:val="00086EB0"/>
    <w:rsid w:val="00087799"/>
    <w:rsid w:val="000906ED"/>
    <w:rsid w:val="00090EB1"/>
    <w:rsid w:val="00091476"/>
    <w:rsid w:val="0009154D"/>
    <w:rsid w:val="0009326E"/>
    <w:rsid w:val="0009336F"/>
    <w:rsid w:val="000937F8"/>
    <w:rsid w:val="00093FD9"/>
    <w:rsid w:val="00094B75"/>
    <w:rsid w:val="00094D01"/>
    <w:rsid w:val="00095687"/>
    <w:rsid w:val="00095D89"/>
    <w:rsid w:val="000962AD"/>
    <w:rsid w:val="00097274"/>
    <w:rsid w:val="00097B64"/>
    <w:rsid w:val="00097E22"/>
    <w:rsid w:val="00097E2C"/>
    <w:rsid w:val="000A01EE"/>
    <w:rsid w:val="000A0A66"/>
    <w:rsid w:val="000A11B4"/>
    <w:rsid w:val="000A1E9C"/>
    <w:rsid w:val="000A2628"/>
    <w:rsid w:val="000A35F8"/>
    <w:rsid w:val="000A3E09"/>
    <w:rsid w:val="000A505A"/>
    <w:rsid w:val="000A595A"/>
    <w:rsid w:val="000A67D0"/>
    <w:rsid w:val="000A7CED"/>
    <w:rsid w:val="000B19D0"/>
    <w:rsid w:val="000B30E0"/>
    <w:rsid w:val="000B3A01"/>
    <w:rsid w:val="000B4334"/>
    <w:rsid w:val="000B4A7F"/>
    <w:rsid w:val="000B4BCC"/>
    <w:rsid w:val="000B557C"/>
    <w:rsid w:val="000B5E5E"/>
    <w:rsid w:val="000B7388"/>
    <w:rsid w:val="000B76DA"/>
    <w:rsid w:val="000C127F"/>
    <w:rsid w:val="000C1921"/>
    <w:rsid w:val="000C1C22"/>
    <w:rsid w:val="000C42A7"/>
    <w:rsid w:val="000C4F72"/>
    <w:rsid w:val="000C51C6"/>
    <w:rsid w:val="000C51EA"/>
    <w:rsid w:val="000C5BE0"/>
    <w:rsid w:val="000C7506"/>
    <w:rsid w:val="000D050B"/>
    <w:rsid w:val="000D45C9"/>
    <w:rsid w:val="000D5C69"/>
    <w:rsid w:val="000D6AA9"/>
    <w:rsid w:val="000D6E60"/>
    <w:rsid w:val="000D7462"/>
    <w:rsid w:val="000D7973"/>
    <w:rsid w:val="000E03C1"/>
    <w:rsid w:val="000E0751"/>
    <w:rsid w:val="000E0994"/>
    <w:rsid w:val="000E1512"/>
    <w:rsid w:val="000E19A7"/>
    <w:rsid w:val="000E2DC9"/>
    <w:rsid w:val="000E3321"/>
    <w:rsid w:val="000E461C"/>
    <w:rsid w:val="000E5783"/>
    <w:rsid w:val="000E5D13"/>
    <w:rsid w:val="000E5EBF"/>
    <w:rsid w:val="000E618A"/>
    <w:rsid w:val="000E690B"/>
    <w:rsid w:val="000E715B"/>
    <w:rsid w:val="000E74A7"/>
    <w:rsid w:val="000E7FE5"/>
    <w:rsid w:val="000F0B9E"/>
    <w:rsid w:val="000F0D9E"/>
    <w:rsid w:val="000F41DE"/>
    <w:rsid w:val="000F4522"/>
    <w:rsid w:val="000F5983"/>
    <w:rsid w:val="000F73C0"/>
    <w:rsid w:val="000F7CF0"/>
    <w:rsid w:val="00100FA4"/>
    <w:rsid w:val="001013C0"/>
    <w:rsid w:val="00101571"/>
    <w:rsid w:val="00102195"/>
    <w:rsid w:val="00102C01"/>
    <w:rsid w:val="0010478B"/>
    <w:rsid w:val="00104EFB"/>
    <w:rsid w:val="00105513"/>
    <w:rsid w:val="00106747"/>
    <w:rsid w:val="00106FFC"/>
    <w:rsid w:val="00107593"/>
    <w:rsid w:val="001076A9"/>
    <w:rsid w:val="00107904"/>
    <w:rsid w:val="00110795"/>
    <w:rsid w:val="0011084B"/>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4A9B"/>
    <w:rsid w:val="001151B7"/>
    <w:rsid w:val="001163EF"/>
    <w:rsid w:val="0011706C"/>
    <w:rsid w:val="00117AAE"/>
    <w:rsid w:val="00120DB2"/>
    <w:rsid w:val="00120F27"/>
    <w:rsid w:val="00121744"/>
    <w:rsid w:val="001218ED"/>
    <w:rsid w:val="001222C1"/>
    <w:rsid w:val="00122A8D"/>
    <w:rsid w:val="00125407"/>
    <w:rsid w:val="00125567"/>
    <w:rsid w:val="00125A88"/>
    <w:rsid w:val="00125B9F"/>
    <w:rsid w:val="001264B1"/>
    <w:rsid w:val="001265AC"/>
    <w:rsid w:val="00126A2A"/>
    <w:rsid w:val="00126AA3"/>
    <w:rsid w:val="00126D1A"/>
    <w:rsid w:val="00131FC6"/>
    <w:rsid w:val="001325E9"/>
    <w:rsid w:val="00132EBF"/>
    <w:rsid w:val="00132F37"/>
    <w:rsid w:val="0013334C"/>
    <w:rsid w:val="00133A0A"/>
    <w:rsid w:val="00134030"/>
    <w:rsid w:val="001346E3"/>
    <w:rsid w:val="001352B6"/>
    <w:rsid w:val="00136107"/>
    <w:rsid w:val="00136139"/>
    <w:rsid w:val="00136740"/>
    <w:rsid w:val="001378DE"/>
    <w:rsid w:val="00137A3D"/>
    <w:rsid w:val="00140EF9"/>
    <w:rsid w:val="00140F10"/>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30E9"/>
    <w:rsid w:val="001532F8"/>
    <w:rsid w:val="0015382B"/>
    <w:rsid w:val="0015416A"/>
    <w:rsid w:val="00154365"/>
    <w:rsid w:val="001543DB"/>
    <w:rsid w:val="00155751"/>
    <w:rsid w:val="0015749B"/>
    <w:rsid w:val="0016034B"/>
    <w:rsid w:val="00161C57"/>
    <w:rsid w:val="001623E4"/>
    <w:rsid w:val="001629DA"/>
    <w:rsid w:val="00162B0D"/>
    <w:rsid w:val="00163FF3"/>
    <w:rsid w:val="001643D5"/>
    <w:rsid w:val="00164C45"/>
    <w:rsid w:val="001650A1"/>
    <w:rsid w:val="001662C9"/>
    <w:rsid w:val="00166B14"/>
    <w:rsid w:val="0016767B"/>
    <w:rsid w:val="00167741"/>
    <w:rsid w:val="00167810"/>
    <w:rsid w:val="001679A5"/>
    <w:rsid w:val="00167F60"/>
    <w:rsid w:val="001715D4"/>
    <w:rsid w:val="00171A8F"/>
    <w:rsid w:val="001725B6"/>
    <w:rsid w:val="00172D27"/>
    <w:rsid w:val="001731CF"/>
    <w:rsid w:val="0017484C"/>
    <w:rsid w:val="00175389"/>
    <w:rsid w:val="001753FA"/>
    <w:rsid w:val="0017552B"/>
    <w:rsid w:val="001759D9"/>
    <w:rsid w:val="00175AB3"/>
    <w:rsid w:val="00175D68"/>
    <w:rsid w:val="0017788B"/>
    <w:rsid w:val="00177E2C"/>
    <w:rsid w:val="00180054"/>
    <w:rsid w:val="0018331E"/>
    <w:rsid w:val="00183E47"/>
    <w:rsid w:val="001851AB"/>
    <w:rsid w:val="001852AD"/>
    <w:rsid w:val="00185518"/>
    <w:rsid w:val="001859FA"/>
    <w:rsid w:val="00185AEF"/>
    <w:rsid w:val="00185CF1"/>
    <w:rsid w:val="001873FF"/>
    <w:rsid w:val="0018757B"/>
    <w:rsid w:val="0018776C"/>
    <w:rsid w:val="00187897"/>
    <w:rsid w:val="00190181"/>
    <w:rsid w:val="00190FE9"/>
    <w:rsid w:val="001918DB"/>
    <w:rsid w:val="001920C9"/>
    <w:rsid w:val="00192258"/>
    <w:rsid w:val="00193374"/>
    <w:rsid w:val="001939E6"/>
    <w:rsid w:val="00193B86"/>
    <w:rsid w:val="00194684"/>
    <w:rsid w:val="00194909"/>
    <w:rsid w:val="001966FA"/>
    <w:rsid w:val="0019671F"/>
    <w:rsid w:val="001968C8"/>
    <w:rsid w:val="00196A7C"/>
    <w:rsid w:val="001A02F4"/>
    <w:rsid w:val="001A1078"/>
    <w:rsid w:val="001A14D9"/>
    <w:rsid w:val="001A2DA5"/>
    <w:rsid w:val="001A31AA"/>
    <w:rsid w:val="001A31D4"/>
    <w:rsid w:val="001A45C5"/>
    <w:rsid w:val="001A47EE"/>
    <w:rsid w:val="001A4C19"/>
    <w:rsid w:val="001A53B3"/>
    <w:rsid w:val="001A5D9F"/>
    <w:rsid w:val="001B0163"/>
    <w:rsid w:val="001B0B6E"/>
    <w:rsid w:val="001B1A8B"/>
    <w:rsid w:val="001B3EE1"/>
    <w:rsid w:val="001B50A5"/>
    <w:rsid w:val="001B7401"/>
    <w:rsid w:val="001B7745"/>
    <w:rsid w:val="001C0CDA"/>
    <w:rsid w:val="001C193A"/>
    <w:rsid w:val="001C1C27"/>
    <w:rsid w:val="001C20F0"/>
    <w:rsid w:val="001C3104"/>
    <w:rsid w:val="001C4B85"/>
    <w:rsid w:val="001C4E21"/>
    <w:rsid w:val="001C5179"/>
    <w:rsid w:val="001C57E6"/>
    <w:rsid w:val="001C5B8F"/>
    <w:rsid w:val="001C6638"/>
    <w:rsid w:val="001C79BE"/>
    <w:rsid w:val="001D0D3C"/>
    <w:rsid w:val="001D0DC4"/>
    <w:rsid w:val="001D1853"/>
    <w:rsid w:val="001D3529"/>
    <w:rsid w:val="001D5057"/>
    <w:rsid w:val="001D5DEE"/>
    <w:rsid w:val="001D6F61"/>
    <w:rsid w:val="001D714B"/>
    <w:rsid w:val="001D799B"/>
    <w:rsid w:val="001D7A0D"/>
    <w:rsid w:val="001D7CC1"/>
    <w:rsid w:val="001E03E0"/>
    <w:rsid w:val="001E0729"/>
    <w:rsid w:val="001E0A98"/>
    <w:rsid w:val="001E112D"/>
    <w:rsid w:val="001E1743"/>
    <w:rsid w:val="001E1B43"/>
    <w:rsid w:val="001E1F4D"/>
    <w:rsid w:val="001E2D80"/>
    <w:rsid w:val="001E45F1"/>
    <w:rsid w:val="001E6177"/>
    <w:rsid w:val="001E69EF"/>
    <w:rsid w:val="001E7419"/>
    <w:rsid w:val="001E7AC6"/>
    <w:rsid w:val="001E7B2A"/>
    <w:rsid w:val="001E7C2D"/>
    <w:rsid w:val="001E7E0F"/>
    <w:rsid w:val="001F076A"/>
    <w:rsid w:val="001F0A60"/>
    <w:rsid w:val="001F179C"/>
    <w:rsid w:val="001F479A"/>
    <w:rsid w:val="001F59EF"/>
    <w:rsid w:val="001F63EF"/>
    <w:rsid w:val="001F715B"/>
    <w:rsid w:val="002018D3"/>
    <w:rsid w:val="00201E08"/>
    <w:rsid w:val="00202AD7"/>
    <w:rsid w:val="00202ADF"/>
    <w:rsid w:val="00203C24"/>
    <w:rsid w:val="00203FC0"/>
    <w:rsid w:val="00205CC9"/>
    <w:rsid w:val="00205E99"/>
    <w:rsid w:val="00206DEC"/>
    <w:rsid w:val="002104DB"/>
    <w:rsid w:val="00210573"/>
    <w:rsid w:val="00210DE4"/>
    <w:rsid w:val="002111B2"/>
    <w:rsid w:val="00212570"/>
    <w:rsid w:val="00214D4F"/>
    <w:rsid w:val="00215001"/>
    <w:rsid w:val="00215848"/>
    <w:rsid w:val="00216EAE"/>
    <w:rsid w:val="002171BB"/>
    <w:rsid w:val="002173D9"/>
    <w:rsid w:val="0022133C"/>
    <w:rsid w:val="00221ED4"/>
    <w:rsid w:val="00222631"/>
    <w:rsid w:val="002228D1"/>
    <w:rsid w:val="002230EB"/>
    <w:rsid w:val="002235E7"/>
    <w:rsid w:val="00223E14"/>
    <w:rsid w:val="00224288"/>
    <w:rsid w:val="002243DF"/>
    <w:rsid w:val="00226CE0"/>
    <w:rsid w:val="00226D25"/>
    <w:rsid w:val="00227B2B"/>
    <w:rsid w:val="00227E27"/>
    <w:rsid w:val="00227FE1"/>
    <w:rsid w:val="00230324"/>
    <w:rsid w:val="00230984"/>
    <w:rsid w:val="00231F46"/>
    <w:rsid w:val="002326B7"/>
    <w:rsid w:val="002332D6"/>
    <w:rsid w:val="002343FF"/>
    <w:rsid w:val="002352A1"/>
    <w:rsid w:val="00235D67"/>
    <w:rsid w:val="00236B44"/>
    <w:rsid w:val="00236D56"/>
    <w:rsid w:val="00237CD3"/>
    <w:rsid w:val="002408BE"/>
    <w:rsid w:val="00241281"/>
    <w:rsid w:val="00242B77"/>
    <w:rsid w:val="0024363C"/>
    <w:rsid w:val="00245B24"/>
    <w:rsid w:val="00246B61"/>
    <w:rsid w:val="00247AF0"/>
    <w:rsid w:val="00250218"/>
    <w:rsid w:val="00250262"/>
    <w:rsid w:val="002507E2"/>
    <w:rsid w:val="002509D0"/>
    <w:rsid w:val="00253327"/>
    <w:rsid w:val="0025373D"/>
    <w:rsid w:val="002542BB"/>
    <w:rsid w:val="002547EB"/>
    <w:rsid w:val="00255AFA"/>
    <w:rsid w:val="00255EAD"/>
    <w:rsid w:val="0026077C"/>
    <w:rsid w:val="0026138A"/>
    <w:rsid w:val="00261BB3"/>
    <w:rsid w:val="00261E2B"/>
    <w:rsid w:val="00262700"/>
    <w:rsid w:val="00262822"/>
    <w:rsid w:val="00262AE2"/>
    <w:rsid w:val="00262E5F"/>
    <w:rsid w:val="00263570"/>
    <w:rsid w:val="0026390A"/>
    <w:rsid w:val="00264381"/>
    <w:rsid w:val="00264656"/>
    <w:rsid w:val="00265267"/>
    <w:rsid w:val="00265343"/>
    <w:rsid w:val="00266436"/>
    <w:rsid w:val="00266742"/>
    <w:rsid w:val="002667DA"/>
    <w:rsid w:val="002714DF"/>
    <w:rsid w:val="0027274E"/>
    <w:rsid w:val="00272BF3"/>
    <w:rsid w:val="00273259"/>
    <w:rsid w:val="0027328C"/>
    <w:rsid w:val="00273810"/>
    <w:rsid w:val="00273A6D"/>
    <w:rsid w:val="00273B33"/>
    <w:rsid w:val="00273EB9"/>
    <w:rsid w:val="002742D0"/>
    <w:rsid w:val="00275844"/>
    <w:rsid w:val="0027597C"/>
    <w:rsid w:val="00275C10"/>
    <w:rsid w:val="00276050"/>
    <w:rsid w:val="00276891"/>
    <w:rsid w:val="00276F81"/>
    <w:rsid w:val="002772D9"/>
    <w:rsid w:val="00277997"/>
    <w:rsid w:val="00277CA2"/>
    <w:rsid w:val="00280E39"/>
    <w:rsid w:val="00280F22"/>
    <w:rsid w:val="00281795"/>
    <w:rsid w:val="00282398"/>
    <w:rsid w:val="002825A1"/>
    <w:rsid w:val="0028322C"/>
    <w:rsid w:val="002835C8"/>
    <w:rsid w:val="00283B69"/>
    <w:rsid w:val="00283CE0"/>
    <w:rsid w:val="00284F70"/>
    <w:rsid w:val="0028616A"/>
    <w:rsid w:val="00287178"/>
    <w:rsid w:val="0028784E"/>
    <w:rsid w:val="002911F0"/>
    <w:rsid w:val="00291541"/>
    <w:rsid w:val="00291C33"/>
    <w:rsid w:val="002941B3"/>
    <w:rsid w:val="002954CC"/>
    <w:rsid w:val="00296D99"/>
    <w:rsid w:val="002970B0"/>
    <w:rsid w:val="0029720E"/>
    <w:rsid w:val="002976F9"/>
    <w:rsid w:val="002A10E3"/>
    <w:rsid w:val="002A13BC"/>
    <w:rsid w:val="002A1469"/>
    <w:rsid w:val="002A1601"/>
    <w:rsid w:val="002A1CF7"/>
    <w:rsid w:val="002A1F2B"/>
    <w:rsid w:val="002A2F03"/>
    <w:rsid w:val="002A352B"/>
    <w:rsid w:val="002A42F8"/>
    <w:rsid w:val="002A4EB3"/>
    <w:rsid w:val="002A5B38"/>
    <w:rsid w:val="002B01EC"/>
    <w:rsid w:val="002B0A1B"/>
    <w:rsid w:val="002B15A0"/>
    <w:rsid w:val="002B52C7"/>
    <w:rsid w:val="002B5728"/>
    <w:rsid w:val="002B5A86"/>
    <w:rsid w:val="002B607F"/>
    <w:rsid w:val="002B7961"/>
    <w:rsid w:val="002C1A81"/>
    <w:rsid w:val="002C1CDD"/>
    <w:rsid w:val="002C1DE0"/>
    <w:rsid w:val="002C1F9E"/>
    <w:rsid w:val="002C22E6"/>
    <w:rsid w:val="002C25CA"/>
    <w:rsid w:val="002C394F"/>
    <w:rsid w:val="002C3D69"/>
    <w:rsid w:val="002C416C"/>
    <w:rsid w:val="002C430D"/>
    <w:rsid w:val="002C4722"/>
    <w:rsid w:val="002C48C9"/>
    <w:rsid w:val="002C573C"/>
    <w:rsid w:val="002C5867"/>
    <w:rsid w:val="002C5FD5"/>
    <w:rsid w:val="002C670E"/>
    <w:rsid w:val="002D16B0"/>
    <w:rsid w:val="002D1B35"/>
    <w:rsid w:val="002D1B4F"/>
    <w:rsid w:val="002D1D2C"/>
    <w:rsid w:val="002D3A6D"/>
    <w:rsid w:val="002D3DB0"/>
    <w:rsid w:val="002D3EAD"/>
    <w:rsid w:val="002D3F24"/>
    <w:rsid w:val="002D4269"/>
    <w:rsid w:val="002D4588"/>
    <w:rsid w:val="002D462A"/>
    <w:rsid w:val="002D46C6"/>
    <w:rsid w:val="002D621A"/>
    <w:rsid w:val="002D64CA"/>
    <w:rsid w:val="002D6A82"/>
    <w:rsid w:val="002D797D"/>
    <w:rsid w:val="002E01CC"/>
    <w:rsid w:val="002E35D6"/>
    <w:rsid w:val="002E4A00"/>
    <w:rsid w:val="002E596A"/>
    <w:rsid w:val="002E673F"/>
    <w:rsid w:val="002E6780"/>
    <w:rsid w:val="002E6B1B"/>
    <w:rsid w:val="002E7E0D"/>
    <w:rsid w:val="002E7EFC"/>
    <w:rsid w:val="002F04C8"/>
    <w:rsid w:val="002F0628"/>
    <w:rsid w:val="002F0D78"/>
    <w:rsid w:val="002F0F0C"/>
    <w:rsid w:val="002F11D7"/>
    <w:rsid w:val="002F1C0E"/>
    <w:rsid w:val="002F200A"/>
    <w:rsid w:val="002F2AF3"/>
    <w:rsid w:val="002F2F17"/>
    <w:rsid w:val="002F33B8"/>
    <w:rsid w:val="002F38BB"/>
    <w:rsid w:val="002F3E1D"/>
    <w:rsid w:val="002F5643"/>
    <w:rsid w:val="002F5AE4"/>
    <w:rsid w:val="002F6C18"/>
    <w:rsid w:val="002F6CFC"/>
    <w:rsid w:val="002F6DE8"/>
    <w:rsid w:val="002F744D"/>
    <w:rsid w:val="002F74D3"/>
    <w:rsid w:val="002F7C0E"/>
    <w:rsid w:val="002F7F42"/>
    <w:rsid w:val="00300BAE"/>
    <w:rsid w:val="003019E5"/>
    <w:rsid w:val="00301E5E"/>
    <w:rsid w:val="0030275E"/>
    <w:rsid w:val="003027CC"/>
    <w:rsid w:val="00302B38"/>
    <w:rsid w:val="00302EB9"/>
    <w:rsid w:val="00303766"/>
    <w:rsid w:val="003039FE"/>
    <w:rsid w:val="003043F3"/>
    <w:rsid w:val="00304665"/>
    <w:rsid w:val="00305D4B"/>
    <w:rsid w:val="00306427"/>
    <w:rsid w:val="0030672C"/>
    <w:rsid w:val="00306F35"/>
    <w:rsid w:val="00310141"/>
    <w:rsid w:val="003110BE"/>
    <w:rsid w:val="00311897"/>
    <w:rsid w:val="00312502"/>
    <w:rsid w:val="0031288E"/>
    <w:rsid w:val="0031294F"/>
    <w:rsid w:val="00312951"/>
    <w:rsid w:val="00312B9A"/>
    <w:rsid w:val="00312F60"/>
    <w:rsid w:val="0031445D"/>
    <w:rsid w:val="003159F3"/>
    <w:rsid w:val="003162C4"/>
    <w:rsid w:val="00317D40"/>
    <w:rsid w:val="00320051"/>
    <w:rsid w:val="0032065D"/>
    <w:rsid w:val="0032082B"/>
    <w:rsid w:val="00320AAD"/>
    <w:rsid w:val="00320D1D"/>
    <w:rsid w:val="00320D6F"/>
    <w:rsid w:val="00321818"/>
    <w:rsid w:val="00321880"/>
    <w:rsid w:val="0032299F"/>
    <w:rsid w:val="00323963"/>
    <w:rsid w:val="00323B09"/>
    <w:rsid w:val="00323F85"/>
    <w:rsid w:val="00324437"/>
    <w:rsid w:val="00324D54"/>
    <w:rsid w:val="003253E9"/>
    <w:rsid w:val="00325723"/>
    <w:rsid w:val="00325A08"/>
    <w:rsid w:val="00326902"/>
    <w:rsid w:val="00330749"/>
    <w:rsid w:val="0033083F"/>
    <w:rsid w:val="003312D3"/>
    <w:rsid w:val="00332A60"/>
    <w:rsid w:val="00333158"/>
    <w:rsid w:val="003333D3"/>
    <w:rsid w:val="00333A4C"/>
    <w:rsid w:val="0033486B"/>
    <w:rsid w:val="00334A27"/>
    <w:rsid w:val="00335B5C"/>
    <w:rsid w:val="0033771F"/>
    <w:rsid w:val="00337C0E"/>
    <w:rsid w:val="00340C1B"/>
    <w:rsid w:val="0034137B"/>
    <w:rsid w:val="00341905"/>
    <w:rsid w:val="00341E35"/>
    <w:rsid w:val="0034219A"/>
    <w:rsid w:val="0034362E"/>
    <w:rsid w:val="003440A3"/>
    <w:rsid w:val="00344667"/>
    <w:rsid w:val="00345588"/>
    <w:rsid w:val="0034695A"/>
    <w:rsid w:val="003506CD"/>
    <w:rsid w:val="0035099A"/>
    <w:rsid w:val="003519AF"/>
    <w:rsid w:val="003527DD"/>
    <w:rsid w:val="00352C9D"/>
    <w:rsid w:val="003542FC"/>
    <w:rsid w:val="00354AC7"/>
    <w:rsid w:val="003567BE"/>
    <w:rsid w:val="00356DED"/>
    <w:rsid w:val="00356FD9"/>
    <w:rsid w:val="00360017"/>
    <w:rsid w:val="00360436"/>
    <w:rsid w:val="00360F8E"/>
    <w:rsid w:val="00361280"/>
    <w:rsid w:val="00362026"/>
    <w:rsid w:val="00362BA6"/>
    <w:rsid w:val="00362E22"/>
    <w:rsid w:val="00362F19"/>
    <w:rsid w:val="00362F54"/>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1C5F"/>
    <w:rsid w:val="0037281B"/>
    <w:rsid w:val="00373129"/>
    <w:rsid w:val="00373385"/>
    <w:rsid w:val="003738E7"/>
    <w:rsid w:val="0037434B"/>
    <w:rsid w:val="00374ADA"/>
    <w:rsid w:val="003753CA"/>
    <w:rsid w:val="00376F53"/>
    <w:rsid w:val="003773C0"/>
    <w:rsid w:val="0037756C"/>
    <w:rsid w:val="00377FFC"/>
    <w:rsid w:val="00380007"/>
    <w:rsid w:val="00380322"/>
    <w:rsid w:val="00380508"/>
    <w:rsid w:val="00380BCA"/>
    <w:rsid w:val="00380E7F"/>
    <w:rsid w:val="00380F58"/>
    <w:rsid w:val="0038152C"/>
    <w:rsid w:val="00383AA7"/>
    <w:rsid w:val="00383EEC"/>
    <w:rsid w:val="00383F75"/>
    <w:rsid w:val="00383FFC"/>
    <w:rsid w:val="003840CE"/>
    <w:rsid w:val="003842C3"/>
    <w:rsid w:val="00384E8C"/>
    <w:rsid w:val="00385016"/>
    <w:rsid w:val="00385272"/>
    <w:rsid w:val="0038589D"/>
    <w:rsid w:val="00385FB5"/>
    <w:rsid w:val="003868FB"/>
    <w:rsid w:val="00386D0C"/>
    <w:rsid w:val="0038760E"/>
    <w:rsid w:val="00391B4D"/>
    <w:rsid w:val="00391EC8"/>
    <w:rsid w:val="00392524"/>
    <w:rsid w:val="00394CE7"/>
    <w:rsid w:val="00396FCA"/>
    <w:rsid w:val="00397052"/>
    <w:rsid w:val="0039790A"/>
    <w:rsid w:val="00397CE0"/>
    <w:rsid w:val="003A04E3"/>
    <w:rsid w:val="003A073F"/>
    <w:rsid w:val="003A187E"/>
    <w:rsid w:val="003A1B84"/>
    <w:rsid w:val="003A2183"/>
    <w:rsid w:val="003A2340"/>
    <w:rsid w:val="003A25E4"/>
    <w:rsid w:val="003A2A44"/>
    <w:rsid w:val="003A2E6A"/>
    <w:rsid w:val="003A399C"/>
    <w:rsid w:val="003A3C1B"/>
    <w:rsid w:val="003A3DCD"/>
    <w:rsid w:val="003A43DE"/>
    <w:rsid w:val="003A49B5"/>
    <w:rsid w:val="003A7249"/>
    <w:rsid w:val="003A7912"/>
    <w:rsid w:val="003B036E"/>
    <w:rsid w:val="003B083A"/>
    <w:rsid w:val="003B0971"/>
    <w:rsid w:val="003B0A14"/>
    <w:rsid w:val="003B17E0"/>
    <w:rsid w:val="003B1940"/>
    <w:rsid w:val="003B2462"/>
    <w:rsid w:val="003B246F"/>
    <w:rsid w:val="003B3E7E"/>
    <w:rsid w:val="003B5CAB"/>
    <w:rsid w:val="003B7066"/>
    <w:rsid w:val="003B78AC"/>
    <w:rsid w:val="003B7EC1"/>
    <w:rsid w:val="003C0024"/>
    <w:rsid w:val="003C00A2"/>
    <w:rsid w:val="003C0A81"/>
    <w:rsid w:val="003C1CCC"/>
    <w:rsid w:val="003C2043"/>
    <w:rsid w:val="003C2250"/>
    <w:rsid w:val="003C4CAB"/>
    <w:rsid w:val="003C659F"/>
    <w:rsid w:val="003C699C"/>
    <w:rsid w:val="003C6C85"/>
    <w:rsid w:val="003C6F58"/>
    <w:rsid w:val="003C7B4E"/>
    <w:rsid w:val="003C7BD5"/>
    <w:rsid w:val="003D0A6E"/>
    <w:rsid w:val="003D0AAA"/>
    <w:rsid w:val="003D178C"/>
    <w:rsid w:val="003D228F"/>
    <w:rsid w:val="003D47C3"/>
    <w:rsid w:val="003D4CEC"/>
    <w:rsid w:val="003D4EF2"/>
    <w:rsid w:val="003D59D5"/>
    <w:rsid w:val="003D5DEA"/>
    <w:rsid w:val="003D6073"/>
    <w:rsid w:val="003D64C4"/>
    <w:rsid w:val="003D753D"/>
    <w:rsid w:val="003E2030"/>
    <w:rsid w:val="003E2697"/>
    <w:rsid w:val="003E3112"/>
    <w:rsid w:val="003E3D82"/>
    <w:rsid w:val="003E3FA1"/>
    <w:rsid w:val="003E56D8"/>
    <w:rsid w:val="003E591F"/>
    <w:rsid w:val="003E5A06"/>
    <w:rsid w:val="003E7AD5"/>
    <w:rsid w:val="003F0194"/>
    <w:rsid w:val="003F17BA"/>
    <w:rsid w:val="003F1DC4"/>
    <w:rsid w:val="003F3D76"/>
    <w:rsid w:val="003F4307"/>
    <w:rsid w:val="003F436C"/>
    <w:rsid w:val="003F46D1"/>
    <w:rsid w:val="003F6B7A"/>
    <w:rsid w:val="003F6FBE"/>
    <w:rsid w:val="003F727B"/>
    <w:rsid w:val="003F7506"/>
    <w:rsid w:val="003F77E2"/>
    <w:rsid w:val="00401245"/>
    <w:rsid w:val="004013BC"/>
    <w:rsid w:val="004013F3"/>
    <w:rsid w:val="00401418"/>
    <w:rsid w:val="004022CB"/>
    <w:rsid w:val="004023F2"/>
    <w:rsid w:val="004056CB"/>
    <w:rsid w:val="00406096"/>
    <w:rsid w:val="004072B9"/>
    <w:rsid w:val="004073E7"/>
    <w:rsid w:val="00407B4B"/>
    <w:rsid w:val="00407D5E"/>
    <w:rsid w:val="00411C70"/>
    <w:rsid w:val="00412074"/>
    <w:rsid w:val="0041291C"/>
    <w:rsid w:val="00412F8E"/>
    <w:rsid w:val="004130E6"/>
    <w:rsid w:val="00413B3A"/>
    <w:rsid w:val="00414678"/>
    <w:rsid w:val="00414EA0"/>
    <w:rsid w:val="004155EE"/>
    <w:rsid w:val="00415773"/>
    <w:rsid w:val="004158D4"/>
    <w:rsid w:val="00415A2F"/>
    <w:rsid w:val="0041690F"/>
    <w:rsid w:val="00416AE9"/>
    <w:rsid w:val="004209ED"/>
    <w:rsid w:val="00421C9C"/>
    <w:rsid w:val="00423275"/>
    <w:rsid w:val="0042414A"/>
    <w:rsid w:val="00424832"/>
    <w:rsid w:val="00424BCF"/>
    <w:rsid w:val="00424EAD"/>
    <w:rsid w:val="00425883"/>
    <w:rsid w:val="00426079"/>
    <w:rsid w:val="00426096"/>
    <w:rsid w:val="004261CD"/>
    <w:rsid w:val="004265AA"/>
    <w:rsid w:val="0042688A"/>
    <w:rsid w:val="00427BF8"/>
    <w:rsid w:val="0043093F"/>
    <w:rsid w:val="00431A03"/>
    <w:rsid w:val="004329E6"/>
    <w:rsid w:val="00432BF2"/>
    <w:rsid w:val="0043425E"/>
    <w:rsid w:val="0043558F"/>
    <w:rsid w:val="00437054"/>
    <w:rsid w:val="004405DB"/>
    <w:rsid w:val="00440AC3"/>
    <w:rsid w:val="00440D7A"/>
    <w:rsid w:val="00440EA2"/>
    <w:rsid w:val="00441909"/>
    <w:rsid w:val="00441AC0"/>
    <w:rsid w:val="00442549"/>
    <w:rsid w:val="00444F50"/>
    <w:rsid w:val="00446921"/>
    <w:rsid w:val="004505D5"/>
    <w:rsid w:val="004508F4"/>
    <w:rsid w:val="0045163F"/>
    <w:rsid w:val="00452702"/>
    <w:rsid w:val="004530B2"/>
    <w:rsid w:val="00454FEA"/>
    <w:rsid w:val="004564B4"/>
    <w:rsid w:val="004570AC"/>
    <w:rsid w:val="00457CEC"/>
    <w:rsid w:val="004611DF"/>
    <w:rsid w:val="0046122B"/>
    <w:rsid w:val="00461410"/>
    <w:rsid w:val="00462401"/>
    <w:rsid w:val="00463D7D"/>
    <w:rsid w:val="00463EFD"/>
    <w:rsid w:val="00464E07"/>
    <w:rsid w:val="00465150"/>
    <w:rsid w:val="0046674D"/>
    <w:rsid w:val="0046704B"/>
    <w:rsid w:val="00467F04"/>
    <w:rsid w:val="004713C1"/>
    <w:rsid w:val="004716C4"/>
    <w:rsid w:val="00471C21"/>
    <w:rsid w:val="00473BEF"/>
    <w:rsid w:val="00473C79"/>
    <w:rsid w:val="00474181"/>
    <w:rsid w:val="00474920"/>
    <w:rsid w:val="00474C95"/>
    <w:rsid w:val="0047511F"/>
    <w:rsid w:val="00476399"/>
    <w:rsid w:val="0047674A"/>
    <w:rsid w:val="00477C5F"/>
    <w:rsid w:val="00477EDE"/>
    <w:rsid w:val="00480051"/>
    <w:rsid w:val="004807A0"/>
    <w:rsid w:val="004807F5"/>
    <w:rsid w:val="004817E8"/>
    <w:rsid w:val="004829AA"/>
    <w:rsid w:val="00482B3B"/>
    <w:rsid w:val="00483230"/>
    <w:rsid w:val="00484B1D"/>
    <w:rsid w:val="00486D60"/>
    <w:rsid w:val="004872F6"/>
    <w:rsid w:val="00487E60"/>
    <w:rsid w:val="00490442"/>
    <w:rsid w:val="00490A92"/>
    <w:rsid w:val="00490D56"/>
    <w:rsid w:val="00490D58"/>
    <w:rsid w:val="00491616"/>
    <w:rsid w:val="0049209C"/>
    <w:rsid w:val="00492294"/>
    <w:rsid w:val="00492730"/>
    <w:rsid w:val="00493510"/>
    <w:rsid w:val="00493673"/>
    <w:rsid w:val="00494080"/>
    <w:rsid w:val="00494761"/>
    <w:rsid w:val="004A039E"/>
    <w:rsid w:val="004A0E95"/>
    <w:rsid w:val="004A126D"/>
    <w:rsid w:val="004A24D0"/>
    <w:rsid w:val="004A2694"/>
    <w:rsid w:val="004A37FD"/>
    <w:rsid w:val="004A39CB"/>
    <w:rsid w:val="004A49BE"/>
    <w:rsid w:val="004A4CC8"/>
    <w:rsid w:val="004A5211"/>
    <w:rsid w:val="004A53E3"/>
    <w:rsid w:val="004A5678"/>
    <w:rsid w:val="004A5DDD"/>
    <w:rsid w:val="004A6E1C"/>
    <w:rsid w:val="004B01E1"/>
    <w:rsid w:val="004B0E42"/>
    <w:rsid w:val="004B1375"/>
    <w:rsid w:val="004B1E5A"/>
    <w:rsid w:val="004B229D"/>
    <w:rsid w:val="004B4262"/>
    <w:rsid w:val="004B4F5F"/>
    <w:rsid w:val="004B686B"/>
    <w:rsid w:val="004B6B97"/>
    <w:rsid w:val="004B6DE2"/>
    <w:rsid w:val="004B7231"/>
    <w:rsid w:val="004B7524"/>
    <w:rsid w:val="004C00A5"/>
    <w:rsid w:val="004C04DF"/>
    <w:rsid w:val="004C094C"/>
    <w:rsid w:val="004C0C33"/>
    <w:rsid w:val="004C0D4F"/>
    <w:rsid w:val="004C3603"/>
    <w:rsid w:val="004C41DC"/>
    <w:rsid w:val="004C48D3"/>
    <w:rsid w:val="004C74E9"/>
    <w:rsid w:val="004C7F1F"/>
    <w:rsid w:val="004D09CC"/>
    <w:rsid w:val="004D1B24"/>
    <w:rsid w:val="004D1B6D"/>
    <w:rsid w:val="004D3652"/>
    <w:rsid w:val="004D48B4"/>
    <w:rsid w:val="004D4B1A"/>
    <w:rsid w:val="004D4D0C"/>
    <w:rsid w:val="004D4ED2"/>
    <w:rsid w:val="004D5613"/>
    <w:rsid w:val="004D569C"/>
    <w:rsid w:val="004D63AF"/>
    <w:rsid w:val="004E0875"/>
    <w:rsid w:val="004E22B0"/>
    <w:rsid w:val="004E2428"/>
    <w:rsid w:val="004E258E"/>
    <w:rsid w:val="004E292C"/>
    <w:rsid w:val="004E2F5E"/>
    <w:rsid w:val="004E348B"/>
    <w:rsid w:val="004E3B4B"/>
    <w:rsid w:val="004E3D43"/>
    <w:rsid w:val="004E4E27"/>
    <w:rsid w:val="004E5A50"/>
    <w:rsid w:val="004E6959"/>
    <w:rsid w:val="004E6B05"/>
    <w:rsid w:val="004E77DC"/>
    <w:rsid w:val="004E7B9E"/>
    <w:rsid w:val="004F217D"/>
    <w:rsid w:val="004F3225"/>
    <w:rsid w:val="004F3A20"/>
    <w:rsid w:val="004F4E7F"/>
    <w:rsid w:val="004F5A32"/>
    <w:rsid w:val="004F5ADB"/>
    <w:rsid w:val="004F60B1"/>
    <w:rsid w:val="004F6F6D"/>
    <w:rsid w:val="005006F3"/>
    <w:rsid w:val="0050078D"/>
    <w:rsid w:val="00501587"/>
    <w:rsid w:val="0050327B"/>
    <w:rsid w:val="00503E6A"/>
    <w:rsid w:val="005063B3"/>
    <w:rsid w:val="00506905"/>
    <w:rsid w:val="0050694D"/>
    <w:rsid w:val="00507AA3"/>
    <w:rsid w:val="005102D5"/>
    <w:rsid w:val="00510895"/>
    <w:rsid w:val="0051133A"/>
    <w:rsid w:val="0051176D"/>
    <w:rsid w:val="00512086"/>
    <w:rsid w:val="005138D6"/>
    <w:rsid w:val="00513BB0"/>
    <w:rsid w:val="00514DF7"/>
    <w:rsid w:val="0051551E"/>
    <w:rsid w:val="0051671A"/>
    <w:rsid w:val="00516D6D"/>
    <w:rsid w:val="00516FDB"/>
    <w:rsid w:val="00517C19"/>
    <w:rsid w:val="00521481"/>
    <w:rsid w:val="00521CBF"/>
    <w:rsid w:val="00521F55"/>
    <w:rsid w:val="005225C6"/>
    <w:rsid w:val="00522EAD"/>
    <w:rsid w:val="00523372"/>
    <w:rsid w:val="00523D96"/>
    <w:rsid w:val="00524186"/>
    <w:rsid w:val="00526356"/>
    <w:rsid w:val="005279B8"/>
    <w:rsid w:val="00530065"/>
    <w:rsid w:val="0053087F"/>
    <w:rsid w:val="00532191"/>
    <w:rsid w:val="00533C6E"/>
    <w:rsid w:val="0053629F"/>
    <w:rsid w:val="00536BA8"/>
    <w:rsid w:val="00536D04"/>
    <w:rsid w:val="00537411"/>
    <w:rsid w:val="00540473"/>
    <w:rsid w:val="005429DC"/>
    <w:rsid w:val="00543181"/>
    <w:rsid w:val="005450E0"/>
    <w:rsid w:val="005458D3"/>
    <w:rsid w:val="00546324"/>
    <w:rsid w:val="005464A2"/>
    <w:rsid w:val="00547009"/>
    <w:rsid w:val="0055063D"/>
    <w:rsid w:val="00552279"/>
    <w:rsid w:val="00552F43"/>
    <w:rsid w:val="005532A8"/>
    <w:rsid w:val="005532B9"/>
    <w:rsid w:val="00553567"/>
    <w:rsid w:val="005549F6"/>
    <w:rsid w:val="00554C9F"/>
    <w:rsid w:val="00555D4D"/>
    <w:rsid w:val="0055702A"/>
    <w:rsid w:val="005572CC"/>
    <w:rsid w:val="00557767"/>
    <w:rsid w:val="005610EE"/>
    <w:rsid w:val="0056119B"/>
    <w:rsid w:val="00561599"/>
    <w:rsid w:val="00562102"/>
    <w:rsid w:val="005631E1"/>
    <w:rsid w:val="0056322F"/>
    <w:rsid w:val="0056761B"/>
    <w:rsid w:val="005704EA"/>
    <w:rsid w:val="005721B3"/>
    <w:rsid w:val="00572F88"/>
    <w:rsid w:val="005738D5"/>
    <w:rsid w:val="00573DD2"/>
    <w:rsid w:val="00575AA1"/>
    <w:rsid w:val="00575B91"/>
    <w:rsid w:val="00576151"/>
    <w:rsid w:val="00576368"/>
    <w:rsid w:val="005764D2"/>
    <w:rsid w:val="00577D5A"/>
    <w:rsid w:val="00580D25"/>
    <w:rsid w:val="005815C3"/>
    <w:rsid w:val="0058215B"/>
    <w:rsid w:val="00583418"/>
    <w:rsid w:val="005836E8"/>
    <w:rsid w:val="005837DE"/>
    <w:rsid w:val="00584799"/>
    <w:rsid w:val="00585490"/>
    <w:rsid w:val="00585964"/>
    <w:rsid w:val="00585E02"/>
    <w:rsid w:val="005861C9"/>
    <w:rsid w:val="00586B0B"/>
    <w:rsid w:val="00587308"/>
    <w:rsid w:val="00587CFE"/>
    <w:rsid w:val="0059003D"/>
    <w:rsid w:val="00590323"/>
    <w:rsid w:val="00592401"/>
    <w:rsid w:val="00592642"/>
    <w:rsid w:val="00592D57"/>
    <w:rsid w:val="00594C22"/>
    <w:rsid w:val="00594C68"/>
    <w:rsid w:val="00595549"/>
    <w:rsid w:val="00596454"/>
    <w:rsid w:val="00596525"/>
    <w:rsid w:val="005A1E0E"/>
    <w:rsid w:val="005A1FEC"/>
    <w:rsid w:val="005A3799"/>
    <w:rsid w:val="005A419B"/>
    <w:rsid w:val="005A4591"/>
    <w:rsid w:val="005A566F"/>
    <w:rsid w:val="005A5DAE"/>
    <w:rsid w:val="005A615E"/>
    <w:rsid w:val="005A6230"/>
    <w:rsid w:val="005A638B"/>
    <w:rsid w:val="005A7B09"/>
    <w:rsid w:val="005B00E7"/>
    <w:rsid w:val="005B0636"/>
    <w:rsid w:val="005B0878"/>
    <w:rsid w:val="005B134F"/>
    <w:rsid w:val="005B13B4"/>
    <w:rsid w:val="005B3566"/>
    <w:rsid w:val="005B3D44"/>
    <w:rsid w:val="005B44FA"/>
    <w:rsid w:val="005B5DB7"/>
    <w:rsid w:val="005B6285"/>
    <w:rsid w:val="005B718D"/>
    <w:rsid w:val="005B7538"/>
    <w:rsid w:val="005C0A57"/>
    <w:rsid w:val="005C0C42"/>
    <w:rsid w:val="005C187E"/>
    <w:rsid w:val="005C19C4"/>
    <w:rsid w:val="005C258C"/>
    <w:rsid w:val="005C2E98"/>
    <w:rsid w:val="005C470A"/>
    <w:rsid w:val="005C5309"/>
    <w:rsid w:val="005C5848"/>
    <w:rsid w:val="005C5F6B"/>
    <w:rsid w:val="005C628C"/>
    <w:rsid w:val="005C6832"/>
    <w:rsid w:val="005C688D"/>
    <w:rsid w:val="005C6C27"/>
    <w:rsid w:val="005C6EF7"/>
    <w:rsid w:val="005C6F3A"/>
    <w:rsid w:val="005C75D6"/>
    <w:rsid w:val="005D1422"/>
    <w:rsid w:val="005D17C2"/>
    <w:rsid w:val="005D1FA7"/>
    <w:rsid w:val="005D3A5E"/>
    <w:rsid w:val="005D41F4"/>
    <w:rsid w:val="005D4625"/>
    <w:rsid w:val="005D463B"/>
    <w:rsid w:val="005D4766"/>
    <w:rsid w:val="005D595E"/>
    <w:rsid w:val="005D64E5"/>
    <w:rsid w:val="005D719D"/>
    <w:rsid w:val="005E1E9C"/>
    <w:rsid w:val="005E1FEF"/>
    <w:rsid w:val="005E2851"/>
    <w:rsid w:val="005E2C2C"/>
    <w:rsid w:val="005E345A"/>
    <w:rsid w:val="005E4261"/>
    <w:rsid w:val="005E477E"/>
    <w:rsid w:val="005E480F"/>
    <w:rsid w:val="005E64C8"/>
    <w:rsid w:val="005E6539"/>
    <w:rsid w:val="005E69DE"/>
    <w:rsid w:val="005E6EFD"/>
    <w:rsid w:val="005F04E2"/>
    <w:rsid w:val="005F11C1"/>
    <w:rsid w:val="005F1A62"/>
    <w:rsid w:val="005F22AD"/>
    <w:rsid w:val="005F234D"/>
    <w:rsid w:val="005F4753"/>
    <w:rsid w:val="005F5D6E"/>
    <w:rsid w:val="005F5DE2"/>
    <w:rsid w:val="005F6885"/>
    <w:rsid w:val="005F74B5"/>
    <w:rsid w:val="0060053D"/>
    <w:rsid w:val="00600D48"/>
    <w:rsid w:val="00601619"/>
    <w:rsid w:val="00601C54"/>
    <w:rsid w:val="006022C9"/>
    <w:rsid w:val="006030BD"/>
    <w:rsid w:val="00603526"/>
    <w:rsid w:val="006038D1"/>
    <w:rsid w:val="00604524"/>
    <w:rsid w:val="00604DFC"/>
    <w:rsid w:val="0060548F"/>
    <w:rsid w:val="006057F5"/>
    <w:rsid w:val="00605FE9"/>
    <w:rsid w:val="0060691C"/>
    <w:rsid w:val="00606994"/>
    <w:rsid w:val="00606C73"/>
    <w:rsid w:val="00606EA8"/>
    <w:rsid w:val="00611CC1"/>
    <w:rsid w:val="006123AD"/>
    <w:rsid w:val="00612545"/>
    <w:rsid w:val="00612BFE"/>
    <w:rsid w:val="00613164"/>
    <w:rsid w:val="00613298"/>
    <w:rsid w:val="00613633"/>
    <w:rsid w:val="006136AC"/>
    <w:rsid w:val="006136C8"/>
    <w:rsid w:val="00613A60"/>
    <w:rsid w:val="006142A3"/>
    <w:rsid w:val="00614F22"/>
    <w:rsid w:val="00614FC8"/>
    <w:rsid w:val="0061540B"/>
    <w:rsid w:val="006161D6"/>
    <w:rsid w:val="006167FE"/>
    <w:rsid w:val="00617428"/>
    <w:rsid w:val="00620368"/>
    <w:rsid w:val="00623F44"/>
    <w:rsid w:val="00624B1C"/>
    <w:rsid w:val="00625456"/>
    <w:rsid w:val="0062602B"/>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4A4"/>
    <w:rsid w:val="00634944"/>
    <w:rsid w:val="00634D36"/>
    <w:rsid w:val="00634D48"/>
    <w:rsid w:val="00635722"/>
    <w:rsid w:val="00637327"/>
    <w:rsid w:val="006406FF"/>
    <w:rsid w:val="00640F06"/>
    <w:rsid w:val="00641DB6"/>
    <w:rsid w:val="00641FA1"/>
    <w:rsid w:val="006420E2"/>
    <w:rsid w:val="00642537"/>
    <w:rsid w:val="00642A5C"/>
    <w:rsid w:val="00643274"/>
    <w:rsid w:val="00643770"/>
    <w:rsid w:val="00643B46"/>
    <w:rsid w:val="006458B5"/>
    <w:rsid w:val="00645AFC"/>
    <w:rsid w:val="00646584"/>
    <w:rsid w:val="006476FB"/>
    <w:rsid w:val="00651ADE"/>
    <w:rsid w:val="00651B8F"/>
    <w:rsid w:val="00651CF2"/>
    <w:rsid w:val="00651E3F"/>
    <w:rsid w:val="0065271C"/>
    <w:rsid w:val="006529FD"/>
    <w:rsid w:val="00652AAC"/>
    <w:rsid w:val="00652CF2"/>
    <w:rsid w:val="00653123"/>
    <w:rsid w:val="0065387D"/>
    <w:rsid w:val="00653E5C"/>
    <w:rsid w:val="00653EEC"/>
    <w:rsid w:val="00655397"/>
    <w:rsid w:val="006557B0"/>
    <w:rsid w:val="00656568"/>
    <w:rsid w:val="006573F3"/>
    <w:rsid w:val="00657CEA"/>
    <w:rsid w:val="00660090"/>
    <w:rsid w:val="00660229"/>
    <w:rsid w:val="00660881"/>
    <w:rsid w:val="00660891"/>
    <w:rsid w:val="00660F08"/>
    <w:rsid w:val="006610FA"/>
    <w:rsid w:val="006611D3"/>
    <w:rsid w:val="00661965"/>
    <w:rsid w:val="006627DE"/>
    <w:rsid w:val="006628CF"/>
    <w:rsid w:val="00663201"/>
    <w:rsid w:val="00664106"/>
    <w:rsid w:val="0066412D"/>
    <w:rsid w:val="00665B1C"/>
    <w:rsid w:val="00665B95"/>
    <w:rsid w:val="006663C0"/>
    <w:rsid w:val="006664C8"/>
    <w:rsid w:val="00666E1D"/>
    <w:rsid w:val="00667ADF"/>
    <w:rsid w:val="00667B5A"/>
    <w:rsid w:val="00670459"/>
    <w:rsid w:val="006718F8"/>
    <w:rsid w:val="00672D22"/>
    <w:rsid w:val="00673261"/>
    <w:rsid w:val="00673D7E"/>
    <w:rsid w:val="00674EEF"/>
    <w:rsid w:val="00675B97"/>
    <w:rsid w:val="0067765C"/>
    <w:rsid w:val="00677B0B"/>
    <w:rsid w:val="00677CE9"/>
    <w:rsid w:val="006805F8"/>
    <w:rsid w:val="0068175B"/>
    <w:rsid w:val="006817B4"/>
    <w:rsid w:val="006825D1"/>
    <w:rsid w:val="0068280F"/>
    <w:rsid w:val="00682A4D"/>
    <w:rsid w:val="0068332E"/>
    <w:rsid w:val="00683642"/>
    <w:rsid w:val="00684184"/>
    <w:rsid w:val="00684AA6"/>
    <w:rsid w:val="0068540D"/>
    <w:rsid w:val="006856C0"/>
    <w:rsid w:val="00687C17"/>
    <w:rsid w:val="0069017A"/>
    <w:rsid w:val="00690490"/>
    <w:rsid w:val="006918EE"/>
    <w:rsid w:val="00691F11"/>
    <w:rsid w:val="00692682"/>
    <w:rsid w:val="00692A6A"/>
    <w:rsid w:val="00692F61"/>
    <w:rsid w:val="00692F75"/>
    <w:rsid w:val="00694373"/>
    <w:rsid w:val="0069504A"/>
    <w:rsid w:val="00695FEA"/>
    <w:rsid w:val="0069618B"/>
    <w:rsid w:val="0069658E"/>
    <w:rsid w:val="00696C66"/>
    <w:rsid w:val="006A05A5"/>
    <w:rsid w:val="006A0CBB"/>
    <w:rsid w:val="006A1353"/>
    <w:rsid w:val="006A2C54"/>
    <w:rsid w:val="006A3B3B"/>
    <w:rsid w:val="006A427F"/>
    <w:rsid w:val="006A48AC"/>
    <w:rsid w:val="006A4A7F"/>
    <w:rsid w:val="006A4DDA"/>
    <w:rsid w:val="006A6E83"/>
    <w:rsid w:val="006A7F13"/>
    <w:rsid w:val="006A7F66"/>
    <w:rsid w:val="006B0442"/>
    <w:rsid w:val="006B04EF"/>
    <w:rsid w:val="006B2AF3"/>
    <w:rsid w:val="006B4BDB"/>
    <w:rsid w:val="006B50FA"/>
    <w:rsid w:val="006B5D26"/>
    <w:rsid w:val="006B6698"/>
    <w:rsid w:val="006B6F08"/>
    <w:rsid w:val="006C0355"/>
    <w:rsid w:val="006C1590"/>
    <w:rsid w:val="006C29CF"/>
    <w:rsid w:val="006C2B2A"/>
    <w:rsid w:val="006C2FB8"/>
    <w:rsid w:val="006C2FC4"/>
    <w:rsid w:val="006C37D5"/>
    <w:rsid w:val="006C38FB"/>
    <w:rsid w:val="006C39BE"/>
    <w:rsid w:val="006C3AE8"/>
    <w:rsid w:val="006C3EF4"/>
    <w:rsid w:val="006C3F66"/>
    <w:rsid w:val="006C4D50"/>
    <w:rsid w:val="006C4F31"/>
    <w:rsid w:val="006C50C1"/>
    <w:rsid w:val="006C5B74"/>
    <w:rsid w:val="006C6843"/>
    <w:rsid w:val="006C6FA5"/>
    <w:rsid w:val="006C7D03"/>
    <w:rsid w:val="006C7D96"/>
    <w:rsid w:val="006D00DB"/>
    <w:rsid w:val="006D0146"/>
    <w:rsid w:val="006D0182"/>
    <w:rsid w:val="006D08AE"/>
    <w:rsid w:val="006D0A30"/>
    <w:rsid w:val="006D1BCA"/>
    <w:rsid w:val="006D1D9E"/>
    <w:rsid w:val="006D35B4"/>
    <w:rsid w:val="006D516E"/>
    <w:rsid w:val="006D53B5"/>
    <w:rsid w:val="006D6507"/>
    <w:rsid w:val="006D669F"/>
    <w:rsid w:val="006D7810"/>
    <w:rsid w:val="006E064C"/>
    <w:rsid w:val="006E0C02"/>
    <w:rsid w:val="006E1452"/>
    <w:rsid w:val="006E16E6"/>
    <w:rsid w:val="006E1ECC"/>
    <w:rsid w:val="006E2D78"/>
    <w:rsid w:val="006E390D"/>
    <w:rsid w:val="006E41D3"/>
    <w:rsid w:val="006E5CE9"/>
    <w:rsid w:val="006E64EB"/>
    <w:rsid w:val="006E6706"/>
    <w:rsid w:val="006E673E"/>
    <w:rsid w:val="006E6835"/>
    <w:rsid w:val="006E6B0E"/>
    <w:rsid w:val="006E70D7"/>
    <w:rsid w:val="006E7539"/>
    <w:rsid w:val="006E7BA8"/>
    <w:rsid w:val="006E7C54"/>
    <w:rsid w:val="006F0A12"/>
    <w:rsid w:val="006F0BA8"/>
    <w:rsid w:val="006F0D1F"/>
    <w:rsid w:val="006F0EB1"/>
    <w:rsid w:val="006F0F10"/>
    <w:rsid w:val="006F1F45"/>
    <w:rsid w:val="006F31B8"/>
    <w:rsid w:val="006F3318"/>
    <w:rsid w:val="006F3F4C"/>
    <w:rsid w:val="006F4EAF"/>
    <w:rsid w:val="006F4F07"/>
    <w:rsid w:val="006F5135"/>
    <w:rsid w:val="006F56AE"/>
    <w:rsid w:val="006F5B07"/>
    <w:rsid w:val="006F6264"/>
    <w:rsid w:val="006F6F5B"/>
    <w:rsid w:val="00700960"/>
    <w:rsid w:val="00700AB6"/>
    <w:rsid w:val="007016F4"/>
    <w:rsid w:val="00701B60"/>
    <w:rsid w:val="00701BF4"/>
    <w:rsid w:val="00702525"/>
    <w:rsid w:val="00702C53"/>
    <w:rsid w:val="00703608"/>
    <w:rsid w:val="00704106"/>
    <w:rsid w:val="007050EC"/>
    <w:rsid w:val="007070E1"/>
    <w:rsid w:val="007109BD"/>
    <w:rsid w:val="00710A7C"/>
    <w:rsid w:val="007113AE"/>
    <w:rsid w:val="007113C5"/>
    <w:rsid w:val="007114C7"/>
    <w:rsid w:val="007121E9"/>
    <w:rsid w:val="007122A3"/>
    <w:rsid w:val="00712CC1"/>
    <w:rsid w:val="007136E4"/>
    <w:rsid w:val="00714382"/>
    <w:rsid w:val="00714DF4"/>
    <w:rsid w:val="007150DA"/>
    <w:rsid w:val="0071544C"/>
    <w:rsid w:val="007155A3"/>
    <w:rsid w:val="00715DCD"/>
    <w:rsid w:val="007167E6"/>
    <w:rsid w:val="00716C7F"/>
    <w:rsid w:val="007170A3"/>
    <w:rsid w:val="00717156"/>
    <w:rsid w:val="00717D2A"/>
    <w:rsid w:val="007205B8"/>
    <w:rsid w:val="0072088F"/>
    <w:rsid w:val="007210DE"/>
    <w:rsid w:val="0072131D"/>
    <w:rsid w:val="00721979"/>
    <w:rsid w:val="00721A7C"/>
    <w:rsid w:val="00724A26"/>
    <w:rsid w:val="00724B64"/>
    <w:rsid w:val="00725116"/>
    <w:rsid w:val="007251C3"/>
    <w:rsid w:val="0072566B"/>
    <w:rsid w:val="00726417"/>
    <w:rsid w:val="00726B9D"/>
    <w:rsid w:val="0072741B"/>
    <w:rsid w:val="00727579"/>
    <w:rsid w:val="00727CFB"/>
    <w:rsid w:val="00727E12"/>
    <w:rsid w:val="00730084"/>
    <w:rsid w:val="00731319"/>
    <w:rsid w:val="0073452C"/>
    <w:rsid w:val="0073469E"/>
    <w:rsid w:val="00734B9B"/>
    <w:rsid w:val="00735712"/>
    <w:rsid w:val="007358EB"/>
    <w:rsid w:val="00735E8B"/>
    <w:rsid w:val="00735F06"/>
    <w:rsid w:val="007362E8"/>
    <w:rsid w:val="00736C6F"/>
    <w:rsid w:val="007402F1"/>
    <w:rsid w:val="0074107A"/>
    <w:rsid w:val="007416D2"/>
    <w:rsid w:val="00741C06"/>
    <w:rsid w:val="00743D37"/>
    <w:rsid w:val="0074402B"/>
    <w:rsid w:val="00744C1F"/>
    <w:rsid w:val="007456A3"/>
    <w:rsid w:val="00745705"/>
    <w:rsid w:val="00745CF6"/>
    <w:rsid w:val="007465BA"/>
    <w:rsid w:val="00751EAD"/>
    <w:rsid w:val="007525FD"/>
    <w:rsid w:val="00752C30"/>
    <w:rsid w:val="00752C81"/>
    <w:rsid w:val="007534BE"/>
    <w:rsid w:val="00753964"/>
    <w:rsid w:val="0075428B"/>
    <w:rsid w:val="00755098"/>
    <w:rsid w:val="00755C20"/>
    <w:rsid w:val="00757E9C"/>
    <w:rsid w:val="00761284"/>
    <w:rsid w:val="00761A53"/>
    <w:rsid w:val="0076206A"/>
    <w:rsid w:val="00762896"/>
    <w:rsid w:val="0076297B"/>
    <w:rsid w:val="007631C1"/>
    <w:rsid w:val="007637DF"/>
    <w:rsid w:val="00763FC2"/>
    <w:rsid w:val="0076423E"/>
    <w:rsid w:val="0076451B"/>
    <w:rsid w:val="007653C1"/>
    <w:rsid w:val="0076610B"/>
    <w:rsid w:val="0076635D"/>
    <w:rsid w:val="00766741"/>
    <w:rsid w:val="00770115"/>
    <w:rsid w:val="007704E1"/>
    <w:rsid w:val="007709FF"/>
    <w:rsid w:val="007717DE"/>
    <w:rsid w:val="00771980"/>
    <w:rsid w:val="00772586"/>
    <w:rsid w:val="007729AF"/>
    <w:rsid w:val="00772DAA"/>
    <w:rsid w:val="00773373"/>
    <w:rsid w:val="00773A5A"/>
    <w:rsid w:val="007741C0"/>
    <w:rsid w:val="0077426D"/>
    <w:rsid w:val="00775200"/>
    <w:rsid w:val="00776DB2"/>
    <w:rsid w:val="00776DC6"/>
    <w:rsid w:val="00777681"/>
    <w:rsid w:val="00777880"/>
    <w:rsid w:val="00781085"/>
    <w:rsid w:val="007815D3"/>
    <w:rsid w:val="00781AB8"/>
    <w:rsid w:val="0078387B"/>
    <w:rsid w:val="00784C37"/>
    <w:rsid w:val="00784D10"/>
    <w:rsid w:val="0078528E"/>
    <w:rsid w:val="00785EA1"/>
    <w:rsid w:val="00786B73"/>
    <w:rsid w:val="00787BB9"/>
    <w:rsid w:val="0079037A"/>
    <w:rsid w:val="007904E8"/>
    <w:rsid w:val="0079111B"/>
    <w:rsid w:val="00791564"/>
    <w:rsid w:val="00791A4B"/>
    <w:rsid w:val="007925CD"/>
    <w:rsid w:val="0079295D"/>
    <w:rsid w:val="007940E6"/>
    <w:rsid w:val="00795115"/>
    <w:rsid w:val="00795E20"/>
    <w:rsid w:val="0079602E"/>
    <w:rsid w:val="007964C8"/>
    <w:rsid w:val="00797130"/>
    <w:rsid w:val="00797465"/>
    <w:rsid w:val="00797890"/>
    <w:rsid w:val="00797C3B"/>
    <w:rsid w:val="007A0FE4"/>
    <w:rsid w:val="007A1068"/>
    <w:rsid w:val="007A1117"/>
    <w:rsid w:val="007A12E6"/>
    <w:rsid w:val="007A1613"/>
    <w:rsid w:val="007A277D"/>
    <w:rsid w:val="007A2CB1"/>
    <w:rsid w:val="007A43CC"/>
    <w:rsid w:val="007A47D8"/>
    <w:rsid w:val="007A487A"/>
    <w:rsid w:val="007A5290"/>
    <w:rsid w:val="007A5E8D"/>
    <w:rsid w:val="007A5E95"/>
    <w:rsid w:val="007A79FC"/>
    <w:rsid w:val="007B2B5C"/>
    <w:rsid w:val="007B2D31"/>
    <w:rsid w:val="007B2E0F"/>
    <w:rsid w:val="007B3E2E"/>
    <w:rsid w:val="007B3EC5"/>
    <w:rsid w:val="007B4654"/>
    <w:rsid w:val="007B4666"/>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1381"/>
    <w:rsid w:val="007C18F3"/>
    <w:rsid w:val="007C1959"/>
    <w:rsid w:val="007C1B81"/>
    <w:rsid w:val="007C1D0F"/>
    <w:rsid w:val="007C2970"/>
    <w:rsid w:val="007C33DB"/>
    <w:rsid w:val="007C45B7"/>
    <w:rsid w:val="007C4944"/>
    <w:rsid w:val="007C54B7"/>
    <w:rsid w:val="007C66BD"/>
    <w:rsid w:val="007C6E34"/>
    <w:rsid w:val="007D0352"/>
    <w:rsid w:val="007D12BA"/>
    <w:rsid w:val="007D1486"/>
    <w:rsid w:val="007D14A1"/>
    <w:rsid w:val="007D38AC"/>
    <w:rsid w:val="007D46A9"/>
    <w:rsid w:val="007D5A11"/>
    <w:rsid w:val="007D5A49"/>
    <w:rsid w:val="007D5F3F"/>
    <w:rsid w:val="007D627E"/>
    <w:rsid w:val="007D722C"/>
    <w:rsid w:val="007D786A"/>
    <w:rsid w:val="007D7F1F"/>
    <w:rsid w:val="007E04DF"/>
    <w:rsid w:val="007E15A9"/>
    <w:rsid w:val="007E2417"/>
    <w:rsid w:val="007E2565"/>
    <w:rsid w:val="007E32C7"/>
    <w:rsid w:val="007E44F9"/>
    <w:rsid w:val="007E460F"/>
    <w:rsid w:val="007E4D1A"/>
    <w:rsid w:val="007E53EC"/>
    <w:rsid w:val="007E54F5"/>
    <w:rsid w:val="007F0B3F"/>
    <w:rsid w:val="007F0BBB"/>
    <w:rsid w:val="007F1ECB"/>
    <w:rsid w:val="007F249F"/>
    <w:rsid w:val="007F2C04"/>
    <w:rsid w:val="007F391B"/>
    <w:rsid w:val="007F39C1"/>
    <w:rsid w:val="007F3BE3"/>
    <w:rsid w:val="007F3CE2"/>
    <w:rsid w:val="007F47B2"/>
    <w:rsid w:val="007F5E5E"/>
    <w:rsid w:val="007F6325"/>
    <w:rsid w:val="007F69BA"/>
    <w:rsid w:val="008006D6"/>
    <w:rsid w:val="008007CD"/>
    <w:rsid w:val="00801062"/>
    <w:rsid w:val="00801150"/>
    <w:rsid w:val="00801BDC"/>
    <w:rsid w:val="00801C40"/>
    <w:rsid w:val="00801CE9"/>
    <w:rsid w:val="00801D78"/>
    <w:rsid w:val="008027B7"/>
    <w:rsid w:val="00802E45"/>
    <w:rsid w:val="00802FFF"/>
    <w:rsid w:val="0080357F"/>
    <w:rsid w:val="00803808"/>
    <w:rsid w:val="008040C0"/>
    <w:rsid w:val="008062C5"/>
    <w:rsid w:val="00806493"/>
    <w:rsid w:val="00806528"/>
    <w:rsid w:val="008067BC"/>
    <w:rsid w:val="00806F11"/>
    <w:rsid w:val="00806FA9"/>
    <w:rsid w:val="0080745D"/>
    <w:rsid w:val="0080772C"/>
    <w:rsid w:val="00807836"/>
    <w:rsid w:val="0080792C"/>
    <w:rsid w:val="0080793F"/>
    <w:rsid w:val="00807CCA"/>
    <w:rsid w:val="00807CE3"/>
    <w:rsid w:val="0081031F"/>
    <w:rsid w:val="008108E9"/>
    <w:rsid w:val="00812F8E"/>
    <w:rsid w:val="0081300B"/>
    <w:rsid w:val="00813427"/>
    <w:rsid w:val="00813A3D"/>
    <w:rsid w:val="00815484"/>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EC"/>
    <w:rsid w:val="008271F1"/>
    <w:rsid w:val="0082788D"/>
    <w:rsid w:val="008278D4"/>
    <w:rsid w:val="00827E61"/>
    <w:rsid w:val="008303F1"/>
    <w:rsid w:val="00830604"/>
    <w:rsid w:val="00830735"/>
    <w:rsid w:val="0083081F"/>
    <w:rsid w:val="00830BB1"/>
    <w:rsid w:val="00831263"/>
    <w:rsid w:val="0083398C"/>
    <w:rsid w:val="008350AC"/>
    <w:rsid w:val="00835638"/>
    <w:rsid w:val="00835C87"/>
    <w:rsid w:val="00837B23"/>
    <w:rsid w:val="00840520"/>
    <w:rsid w:val="0084060F"/>
    <w:rsid w:val="00840D1D"/>
    <w:rsid w:val="00840E13"/>
    <w:rsid w:val="00840ED7"/>
    <w:rsid w:val="00841128"/>
    <w:rsid w:val="00841A87"/>
    <w:rsid w:val="00841BFD"/>
    <w:rsid w:val="00841F75"/>
    <w:rsid w:val="008430F3"/>
    <w:rsid w:val="00843567"/>
    <w:rsid w:val="008439DD"/>
    <w:rsid w:val="00844889"/>
    <w:rsid w:val="008448D7"/>
    <w:rsid w:val="008453CB"/>
    <w:rsid w:val="00845CC0"/>
    <w:rsid w:val="00845D84"/>
    <w:rsid w:val="00846653"/>
    <w:rsid w:val="00846721"/>
    <w:rsid w:val="00846987"/>
    <w:rsid w:val="008472A5"/>
    <w:rsid w:val="00847453"/>
    <w:rsid w:val="0085060C"/>
    <w:rsid w:val="008506C7"/>
    <w:rsid w:val="00851BF7"/>
    <w:rsid w:val="0085424E"/>
    <w:rsid w:val="008544B2"/>
    <w:rsid w:val="00854C9E"/>
    <w:rsid w:val="008555D4"/>
    <w:rsid w:val="0085570D"/>
    <w:rsid w:val="00855831"/>
    <w:rsid w:val="008558CB"/>
    <w:rsid w:val="00857127"/>
    <w:rsid w:val="0085733A"/>
    <w:rsid w:val="00857703"/>
    <w:rsid w:val="00857B7F"/>
    <w:rsid w:val="00857D66"/>
    <w:rsid w:val="008601F0"/>
    <w:rsid w:val="00860F1F"/>
    <w:rsid w:val="0086156B"/>
    <w:rsid w:val="00862350"/>
    <w:rsid w:val="00862FE2"/>
    <w:rsid w:val="00864D99"/>
    <w:rsid w:val="00865D01"/>
    <w:rsid w:val="00866398"/>
    <w:rsid w:val="00867271"/>
    <w:rsid w:val="0087111E"/>
    <w:rsid w:val="00871403"/>
    <w:rsid w:val="00873298"/>
    <w:rsid w:val="00873941"/>
    <w:rsid w:val="00873959"/>
    <w:rsid w:val="00874380"/>
    <w:rsid w:val="00874595"/>
    <w:rsid w:val="00874AEC"/>
    <w:rsid w:val="00875752"/>
    <w:rsid w:val="00876EF6"/>
    <w:rsid w:val="00876F74"/>
    <w:rsid w:val="008806E4"/>
    <w:rsid w:val="008809D5"/>
    <w:rsid w:val="00880AC5"/>
    <w:rsid w:val="00880DC8"/>
    <w:rsid w:val="00880E4F"/>
    <w:rsid w:val="00880EAB"/>
    <w:rsid w:val="00882774"/>
    <w:rsid w:val="0088483A"/>
    <w:rsid w:val="00885DFA"/>
    <w:rsid w:val="00886054"/>
    <w:rsid w:val="00887FA8"/>
    <w:rsid w:val="008935AB"/>
    <w:rsid w:val="00894A50"/>
    <w:rsid w:val="00895E36"/>
    <w:rsid w:val="00896227"/>
    <w:rsid w:val="00896491"/>
    <w:rsid w:val="00896739"/>
    <w:rsid w:val="008968DC"/>
    <w:rsid w:val="00896918"/>
    <w:rsid w:val="00896D3C"/>
    <w:rsid w:val="0089703E"/>
    <w:rsid w:val="00897096"/>
    <w:rsid w:val="00897EE1"/>
    <w:rsid w:val="008A1816"/>
    <w:rsid w:val="008A2144"/>
    <w:rsid w:val="008A244A"/>
    <w:rsid w:val="008A2CBD"/>
    <w:rsid w:val="008A2DA5"/>
    <w:rsid w:val="008A3CDD"/>
    <w:rsid w:val="008A3F49"/>
    <w:rsid w:val="008A4713"/>
    <w:rsid w:val="008A631B"/>
    <w:rsid w:val="008A63FC"/>
    <w:rsid w:val="008A6BF4"/>
    <w:rsid w:val="008A71CC"/>
    <w:rsid w:val="008A74A8"/>
    <w:rsid w:val="008B0B5B"/>
    <w:rsid w:val="008B20FD"/>
    <w:rsid w:val="008B2281"/>
    <w:rsid w:val="008B2DE0"/>
    <w:rsid w:val="008B41B3"/>
    <w:rsid w:val="008B461C"/>
    <w:rsid w:val="008B554F"/>
    <w:rsid w:val="008B595F"/>
    <w:rsid w:val="008B5EB2"/>
    <w:rsid w:val="008B6469"/>
    <w:rsid w:val="008B695B"/>
    <w:rsid w:val="008C10A3"/>
    <w:rsid w:val="008C1187"/>
    <w:rsid w:val="008C12AA"/>
    <w:rsid w:val="008C1D21"/>
    <w:rsid w:val="008C3973"/>
    <w:rsid w:val="008C3DB1"/>
    <w:rsid w:val="008C4B4B"/>
    <w:rsid w:val="008C4C53"/>
    <w:rsid w:val="008C56BD"/>
    <w:rsid w:val="008C789E"/>
    <w:rsid w:val="008D00ED"/>
    <w:rsid w:val="008D0864"/>
    <w:rsid w:val="008D17B4"/>
    <w:rsid w:val="008D22DD"/>
    <w:rsid w:val="008D2A0D"/>
    <w:rsid w:val="008D3DD6"/>
    <w:rsid w:val="008D447A"/>
    <w:rsid w:val="008D4D76"/>
    <w:rsid w:val="008D4E62"/>
    <w:rsid w:val="008D5BD4"/>
    <w:rsid w:val="008D5D1C"/>
    <w:rsid w:val="008D68E8"/>
    <w:rsid w:val="008D6AA0"/>
    <w:rsid w:val="008D7946"/>
    <w:rsid w:val="008E0ABC"/>
    <w:rsid w:val="008E1B1C"/>
    <w:rsid w:val="008E2D2C"/>
    <w:rsid w:val="008E2F46"/>
    <w:rsid w:val="008E4B6F"/>
    <w:rsid w:val="008E56BA"/>
    <w:rsid w:val="008E5FAF"/>
    <w:rsid w:val="008E6297"/>
    <w:rsid w:val="008E6A62"/>
    <w:rsid w:val="008E6A88"/>
    <w:rsid w:val="008E74E5"/>
    <w:rsid w:val="008E784C"/>
    <w:rsid w:val="008E789F"/>
    <w:rsid w:val="008F0377"/>
    <w:rsid w:val="008F05DA"/>
    <w:rsid w:val="008F15C7"/>
    <w:rsid w:val="008F18EF"/>
    <w:rsid w:val="008F1C52"/>
    <w:rsid w:val="008F2995"/>
    <w:rsid w:val="008F2AA2"/>
    <w:rsid w:val="008F2ABE"/>
    <w:rsid w:val="008F2B3B"/>
    <w:rsid w:val="008F3245"/>
    <w:rsid w:val="008F336E"/>
    <w:rsid w:val="008F365F"/>
    <w:rsid w:val="008F4093"/>
    <w:rsid w:val="008F4D6B"/>
    <w:rsid w:val="008F5154"/>
    <w:rsid w:val="008F5A70"/>
    <w:rsid w:val="008F754C"/>
    <w:rsid w:val="00901EF6"/>
    <w:rsid w:val="00902212"/>
    <w:rsid w:val="009024F8"/>
    <w:rsid w:val="00903CBE"/>
    <w:rsid w:val="00903D71"/>
    <w:rsid w:val="00904A0E"/>
    <w:rsid w:val="00904CE4"/>
    <w:rsid w:val="00905DDB"/>
    <w:rsid w:val="0090612D"/>
    <w:rsid w:val="00906506"/>
    <w:rsid w:val="00906BFC"/>
    <w:rsid w:val="00906D29"/>
    <w:rsid w:val="0090736B"/>
    <w:rsid w:val="00907B79"/>
    <w:rsid w:val="00910C6D"/>
    <w:rsid w:val="00911000"/>
    <w:rsid w:val="00911055"/>
    <w:rsid w:val="00911559"/>
    <w:rsid w:val="00911E0D"/>
    <w:rsid w:val="00913D42"/>
    <w:rsid w:val="009156E7"/>
    <w:rsid w:val="00915C5B"/>
    <w:rsid w:val="009168DE"/>
    <w:rsid w:val="00921225"/>
    <w:rsid w:val="00921C43"/>
    <w:rsid w:val="0092251F"/>
    <w:rsid w:val="009236DA"/>
    <w:rsid w:val="00923A06"/>
    <w:rsid w:val="00923AE6"/>
    <w:rsid w:val="00924A1A"/>
    <w:rsid w:val="009259E6"/>
    <w:rsid w:val="00926483"/>
    <w:rsid w:val="00927186"/>
    <w:rsid w:val="00931141"/>
    <w:rsid w:val="009312F2"/>
    <w:rsid w:val="00931573"/>
    <w:rsid w:val="00931E76"/>
    <w:rsid w:val="00931FC0"/>
    <w:rsid w:val="00933A0E"/>
    <w:rsid w:val="00933C9A"/>
    <w:rsid w:val="00933EA7"/>
    <w:rsid w:val="009341B7"/>
    <w:rsid w:val="009364AC"/>
    <w:rsid w:val="0093705D"/>
    <w:rsid w:val="00937107"/>
    <w:rsid w:val="00937797"/>
    <w:rsid w:val="0094098C"/>
    <w:rsid w:val="009430D3"/>
    <w:rsid w:val="00943719"/>
    <w:rsid w:val="009457A7"/>
    <w:rsid w:val="00945877"/>
    <w:rsid w:val="00945A2B"/>
    <w:rsid w:val="00946CD9"/>
    <w:rsid w:val="00947140"/>
    <w:rsid w:val="009471B9"/>
    <w:rsid w:val="009479D2"/>
    <w:rsid w:val="00950212"/>
    <w:rsid w:val="00950F71"/>
    <w:rsid w:val="00950F82"/>
    <w:rsid w:val="00952AC1"/>
    <w:rsid w:val="0095434D"/>
    <w:rsid w:val="00955776"/>
    <w:rsid w:val="00955D24"/>
    <w:rsid w:val="009570DF"/>
    <w:rsid w:val="00957602"/>
    <w:rsid w:val="00957730"/>
    <w:rsid w:val="00957D2E"/>
    <w:rsid w:val="00957D57"/>
    <w:rsid w:val="0096056A"/>
    <w:rsid w:val="0096083B"/>
    <w:rsid w:val="00962B45"/>
    <w:rsid w:val="00962C11"/>
    <w:rsid w:val="00962EAE"/>
    <w:rsid w:val="009633EC"/>
    <w:rsid w:val="00963F1B"/>
    <w:rsid w:val="009642CA"/>
    <w:rsid w:val="00964981"/>
    <w:rsid w:val="009673B5"/>
    <w:rsid w:val="00967702"/>
    <w:rsid w:val="00970A7C"/>
    <w:rsid w:val="00971527"/>
    <w:rsid w:val="009715AD"/>
    <w:rsid w:val="0097246A"/>
    <w:rsid w:val="00973033"/>
    <w:rsid w:val="0097380E"/>
    <w:rsid w:val="00975937"/>
    <w:rsid w:val="009768AE"/>
    <w:rsid w:val="009771E3"/>
    <w:rsid w:val="00980459"/>
    <w:rsid w:val="00980625"/>
    <w:rsid w:val="00983F05"/>
    <w:rsid w:val="00983F47"/>
    <w:rsid w:val="009849C3"/>
    <w:rsid w:val="009851D9"/>
    <w:rsid w:val="00986177"/>
    <w:rsid w:val="009868EA"/>
    <w:rsid w:val="009871D6"/>
    <w:rsid w:val="0098725E"/>
    <w:rsid w:val="009873E6"/>
    <w:rsid w:val="00991D3F"/>
    <w:rsid w:val="0099263F"/>
    <w:rsid w:val="00993A7E"/>
    <w:rsid w:val="00995174"/>
    <w:rsid w:val="0099762E"/>
    <w:rsid w:val="00997ABB"/>
    <w:rsid w:val="009A0BC0"/>
    <w:rsid w:val="009A0CB6"/>
    <w:rsid w:val="009A10CD"/>
    <w:rsid w:val="009A14DC"/>
    <w:rsid w:val="009A1CE7"/>
    <w:rsid w:val="009A1EE8"/>
    <w:rsid w:val="009A2304"/>
    <w:rsid w:val="009A3385"/>
    <w:rsid w:val="009A3FBB"/>
    <w:rsid w:val="009A4F03"/>
    <w:rsid w:val="009A7384"/>
    <w:rsid w:val="009B0FF4"/>
    <w:rsid w:val="009B26C3"/>
    <w:rsid w:val="009B302E"/>
    <w:rsid w:val="009B37D5"/>
    <w:rsid w:val="009B3FCD"/>
    <w:rsid w:val="009B4FA5"/>
    <w:rsid w:val="009B587D"/>
    <w:rsid w:val="009B6008"/>
    <w:rsid w:val="009B6202"/>
    <w:rsid w:val="009B7EA6"/>
    <w:rsid w:val="009C0406"/>
    <w:rsid w:val="009C046C"/>
    <w:rsid w:val="009C2247"/>
    <w:rsid w:val="009C2391"/>
    <w:rsid w:val="009C2E39"/>
    <w:rsid w:val="009C2E5C"/>
    <w:rsid w:val="009C2FD8"/>
    <w:rsid w:val="009C3699"/>
    <w:rsid w:val="009C37E6"/>
    <w:rsid w:val="009C3CC5"/>
    <w:rsid w:val="009C42E6"/>
    <w:rsid w:val="009C5659"/>
    <w:rsid w:val="009C65F7"/>
    <w:rsid w:val="009C6971"/>
    <w:rsid w:val="009C734E"/>
    <w:rsid w:val="009C7593"/>
    <w:rsid w:val="009C7678"/>
    <w:rsid w:val="009C7860"/>
    <w:rsid w:val="009D0ED7"/>
    <w:rsid w:val="009D10E4"/>
    <w:rsid w:val="009D1827"/>
    <w:rsid w:val="009D2317"/>
    <w:rsid w:val="009D281D"/>
    <w:rsid w:val="009D4B96"/>
    <w:rsid w:val="009D4D61"/>
    <w:rsid w:val="009D56DB"/>
    <w:rsid w:val="009D57B5"/>
    <w:rsid w:val="009D7356"/>
    <w:rsid w:val="009D7B43"/>
    <w:rsid w:val="009D7C18"/>
    <w:rsid w:val="009E072E"/>
    <w:rsid w:val="009E0F48"/>
    <w:rsid w:val="009E13FA"/>
    <w:rsid w:val="009E23E5"/>
    <w:rsid w:val="009E2D98"/>
    <w:rsid w:val="009E3581"/>
    <w:rsid w:val="009E3925"/>
    <w:rsid w:val="009E3964"/>
    <w:rsid w:val="009E4890"/>
    <w:rsid w:val="009E5262"/>
    <w:rsid w:val="009E54FD"/>
    <w:rsid w:val="009E5653"/>
    <w:rsid w:val="009E5DF0"/>
    <w:rsid w:val="009E65A6"/>
    <w:rsid w:val="009E6883"/>
    <w:rsid w:val="009E6A1C"/>
    <w:rsid w:val="009E6D5C"/>
    <w:rsid w:val="009E6EB2"/>
    <w:rsid w:val="009E7CE4"/>
    <w:rsid w:val="009F18DA"/>
    <w:rsid w:val="009F1BC3"/>
    <w:rsid w:val="009F25D0"/>
    <w:rsid w:val="009F5925"/>
    <w:rsid w:val="009F6496"/>
    <w:rsid w:val="009F68A4"/>
    <w:rsid w:val="009F737C"/>
    <w:rsid w:val="009F7748"/>
    <w:rsid w:val="00A008A7"/>
    <w:rsid w:val="00A009EB"/>
    <w:rsid w:val="00A03E7F"/>
    <w:rsid w:val="00A04834"/>
    <w:rsid w:val="00A04F76"/>
    <w:rsid w:val="00A0571C"/>
    <w:rsid w:val="00A05D91"/>
    <w:rsid w:val="00A06EFF"/>
    <w:rsid w:val="00A07372"/>
    <w:rsid w:val="00A07F85"/>
    <w:rsid w:val="00A10035"/>
    <w:rsid w:val="00A10C10"/>
    <w:rsid w:val="00A11551"/>
    <w:rsid w:val="00A11575"/>
    <w:rsid w:val="00A117FF"/>
    <w:rsid w:val="00A11EAB"/>
    <w:rsid w:val="00A12522"/>
    <w:rsid w:val="00A125AC"/>
    <w:rsid w:val="00A128AA"/>
    <w:rsid w:val="00A12F74"/>
    <w:rsid w:val="00A133FA"/>
    <w:rsid w:val="00A13E0A"/>
    <w:rsid w:val="00A14D63"/>
    <w:rsid w:val="00A1525D"/>
    <w:rsid w:val="00A15587"/>
    <w:rsid w:val="00A16529"/>
    <w:rsid w:val="00A16F6A"/>
    <w:rsid w:val="00A17A1C"/>
    <w:rsid w:val="00A17D3C"/>
    <w:rsid w:val="00A21108"/>
    <w:rsid w:val="00A21F09"/>
    <w:rsid w:val="00A23789"/>
    <w:rsid w:val="00A23F5F"/>
    <w:rsid w:val="00A251D4"/>
    <w:rsid w:val="00A265AA"/>
    <w:rsid w:val="00A2687D"/>
    <w:rsid w:val="00A26987"/>
    <w:rsid w:val="00A26E14"/>
    <w:rsid w:val="00A27EB9"/>
    <w:rsid w:val="00A300B2"/>
    <w:rsid w:val="00A32B61"/>
    <w:rsid w:val="00A32BD5"/>
    <w:rsid w:val="00A32DBF"/>
    <w:rsid w:val="00A32DC8"/>
    <w:rsid w:val="00A37213"/>
    <w:rsid w:val="00A379CF"/>
    <w:rsid w:val="00A37E1A"/>
    <w:rsid w:val="00A37E7B"/>
    <w:rsid w:val="00A407ED"/>
    <w:rsid w:val="00A40DAC"/>
    <w:rsid w:val="00A40E2D"/>
    <w:rsid w:val="00A41F27"/>
    <w:rsid w:val="00A423E9"/>
    <w:rsid w:val="00A42577"/>
    <w:rsid w:val="00A42E04"/>
    <w:rsid w:val="00A42F08"/>
    <w:rsid w:val="00A430F0"/>
    <w:rsid w:val="00A43378"/>
    <w:rsid w:val="00A43C36"/>
    <w:rsid w:val="00A447D8"/>
    <w:rsid w:val="00A4521E"/>
    <w:rsid w:val="00A46724"/>
    <w:rsid w:val="00A46EC5"/>
    <w:rsid w:val="00A46FC2"/>
    <w:rsid w:val="00A50A0C"/>
    <w:rsid w:val="00A51167"/>
    <w:rsid w:val="00A511AD"/>
    <w:rsid w:val="00A51E55"/>
    <w:rsid w:val="00A523E5"/>
    <w:rsid w:val="00A5292A"/>
    <w:rsid w:val="00A532CB"/>
    <w:rsid w:val="00A53585"/>
    <w:rsid w:val="00A53975"/>
    <w:rsid w:val="00A54362"/>
    <w:rsid w:val="00A54387"/>
    <w:rsid w:val="00A54695"/>
    <w:rsid w:val="00A54901"/>
    <w:rsid w:val="00A54962"/>
    <w:rsid w:val="00A54C14"/>
    <w:rsid w:val="00A54DD1"/>
    <w:rsid w:val="00A55792"/>
    <w:rsid w:val="00A55AF0"/>
    <w:rsid w:val="00A55EAD"/>
    <w:rsid w:val="00A56205"/>
    <w:rsid w:val="00A569CF"/>
    <w:rsid w:val="00A56DA6"/>
    <w:rsid w:val="00A573E4"/>
    <w:rsid w:val="00A60132"/>
    <w:rsid w:val="00A60382"/>
    <w:rsid w:val="00A60DE6"/>
    <w:rsid w:val="00A60F29"/>
    <w:rsid w:val="00A623A8"/>
    <w:rsid w:val="00A623C4"/>
    <w:rsid w:val="00A62893"/>
    <w:rsid w:val="00A62E16"/>
    <w:rsid w:val="00A64C07"/>
    <w:rsid w:val="00A64E58"/>
    <w:rsid w:val="00A64E9F"/>
    <w:rsid w:val="00A672A2"/>
    <w:rsid w:val="00A672F0"/>
    <w:rsid w:val="00A71652"/>
    <w:rsid w:val="00A7168C"/>
    <w:rsid w:val="00A71CA3"/>
    <w:rsid w:val="00A71FC8"/>
    <w:rsid w:val="00A737C0"/>
    <w:rsid w:val="00A74196"/>
    <w:rsid w:val="00A74252"/>
    <w:rsid w:val="00A742CB"/>
    <w:rsid w:val="00A74735"/>
    <w:rsid w:val="00A7506F"/>
    <w:rsid w:val="00A76EAC"/>
    <w:rsid w:val="00A81B68"/>
    <w:rsid w:val="00A82896"/>
    <w:rsid w:val="00A834F6"/>
    <w:rsid w:val="00A83B82"/>
    <w:rsid w:val="00A8447F"/>
    <w:rsid w:val="00A8484B"/>
    <w:rsid w:val="00A84F17"/>
    <w:rsid w:val="00A852A7"/>
    <w:rsid w:val="00A85D24"/>
    <w:rsid w:val="00A85D54"/>
    <w:rsid w:val="00A85FBC"/>
    <w:rsid w:val="00A86053"/>
    <w:rsid w:val="00A8730E"/>
    <w:rsid w:val="00A876FA"/>
    <w:rsid w:val="00A9005D"/>
    <w:rsid w:val="00A904CF"/>
    <w:rsid w:val="00A90520"/>
    <w:rsid w:val="00A90B07"/>
    <w:rsid w:val="00A91016"/>
    <w:rsid w:val="00A91DEC"/>
    <w:rsid w:val="00A91F0F"/>
    <w:rsid w:val="00A92028"/>
    <w:rsid w:val="00A9202D"/>
    <w:rsid w:val="00A9208F"/>
    <w:rsid w:val="00A936EC"/>
    <w:rsid w:val="00A93ACC"/>
    <w:rsid w:val="00A94508"/>
    <w:rsid w:val="00A954CB"/>
    <w:rsid w:val="00A95D33"/>
    <w:rsid w:val="00A95FF1"/>
    <w:rsid w:val="00A963C3"/>
    <w:rsid w:val="00A9648E"/>
    <w:rsid w:val="00A967D7"/>
    <w:rsid w:val="00A9764B"/>
    <w:rsid w:val="00AA1144"/>
    <w:rsid w:val="00AA1B88"/>
    <w:rsid w:val="00AA1BC9"/>
    <w:rsid w:val="00AA1E9A"/>
    <w:rsid w:val="00AA2043"/>
    <w:rsid w:val="00AA204B"/>
    <w:rsid w:val="00AA28EA"/>
    <w:rsid w:val="00AA2CE3"/>
    <w:rsid w:val="00AA3019"/>
    <w:rsid w:val="00AA383C"/>
    <w:rsid w:val="00AA399E"/>
    <w:rsid w:val="00AA3E66"/>
    <w:rsid w:val="00AA4942"/>
    <w:rsid w:val="00AA502D"/>
    <w:rsid w:val="00AA5273"/>
    <w:rsid w:val="00AA6419"/>
    <w:rsid w:val="00AA6612"/>
    <w:rsid w:val="00AA7890"/>
    <w:rsid w:val="00AB1A48"/>
    <w:rsid w:val="00AB24A5"/>
    <w:rsid w:val="00AB31CA"/>
    <w:rsid w:val="00AB350B"/>
    <w:rsid w:val="00AB4375"/>
    <w:rsid w:val="00AB44B9"/>
    <w:rsid w:val="00AB4C70"/>
    <w:rsid w:val="00AB508F"/>
    <w:rsid w:val="00AB52BB"/>
    <w:rsid w:val="00AB589A"/>
    <w:rsid w:val="00AB6482"/>
    <w:rsid w:val="00AB7842"/>
    <w:rsid w:val="00AB7A62"/>
    <w:rsid w:val="00AB7AD4"/>
    <w:rsid w:val="00AB7EC3"/>
    <w:rsid w:val="00AC2096"/>
    <w:rsid w:val="00AC3991"/>
    <w:rsid w:val="00AC49CD"/>
    <w:rsid w:val="00AC4A04"/>
    <w:rsid w:val="00AC5600"/>
    <w:rsid w:val="00AC5C52"/>
    <w:rsid w:val="00AC5CD8"/>
    <w:rsid w:val="00AC6E56"/>
    <w:rsid w:val="00AC7546"/>
    <w:rsid w:val="00AC7DF8"/>
    <w:rsid w:val="00AD004E"/>
    <w:rsid w:val="00AD044C"/>
    <w:rsid w:val="00AD0869"/>
    <w:rsid w:val="00AD19DE"/>
    <w:rsid w:val="00AD1FE5"/>
    <w:rsid w:val="00AD2492"/>
    <w:rsid w:val="00AD2835"/>
    <w:rsid w:val="00AD2E1B"/>
    <w:rsid w:val="00AD44D3"/>
    <w:rsid w:val="00AD61A8"/>
    <w:rsid w:val="00AD6452"/>
    <w:rsid w:val="00AD652A"/>
    <w:rsid w:val="00AD6E33"/>
    <w:rsid w:val="00AE0377"/>
    <w:rsid w:val="00AE0616"/>
    <w:rsid w:val="00AE1227"/>
    <w:rsid w:val="00AE1229"/>
    <w:rsid w:val="00AE273E"/>
    <w:rsid w:val="00AE2ED5"/>
    <w:rsid w:val="00AE3836"/>
    <w:rsid w:val="00AE4865"/>
    <w:rsid w:val="00AE574C"/>
    <w:rsid w:val="00AE5B08"/>
    <w:rsid w:val="00AE6BBB"/>
    <w:rsid w:val="00AE75B5"/>
    <w:rsid w:val="00AE77EA"/>
    <w:rsid w:val="00AE7FB5"/>
    <w:rsid w:val="00AF01D5"/>
    <w:rsid w:val="00AF03A3"/>
    <w:rsid w:val="00AF1273"/>
    <w:rsid w:val="00AF15CC"/>
    <w:rsid w:val="00AF1D8A"/>
    <w:rsid w:val="00AF2AAF"/>
    <w:rsid w:val="00AF2FBA"/>
    <w:rsid w:val="00AF304D"/>
    <w:rsid w:val="00AF3139"/>
    <w:rsid w:val="00AF3670"/>
    <w:rsid w:val="00AF3720"/>
    <w:rsid w:val="00AF3FB6"/>
    <w:rsid w:val="00AF6FA9"/>
    <w:rsid w:val="00B00884"/>
    <w:rsid w:val="00B02280"/>
    <w:rsid w:val="00B0307A"/>
    <w:rsid w:val="00B05834"/>
    <w:rsid w:val="00B068F8"/>
    <w:rsid w:val="00B073CB"/>
    <w:rsid w:val="00B0774E"/>
    <w:rsid w:val="00B106AA"/>
    <w:rsid w:val="00B10FCB"/>
    <w:rsid w:val="00B12A56"/>
    <w:rsid w:val="00B131B8"/>
    <w:rsid w:val="00B14182"/>
    <w:rsid w:val="00B1529A"/>
    <w:rsid w:val="00B15C0B"/>
    <w:rsid w:val="00B15D2E"/>
    <w:rsid w:val="00B171B9"/>
    <w:rsid w:val="00B176BC"/>
    <w:rsid w:val="00B17F57"/>
    <w:rsid w:val="00B20128"/>
    <w:rsid w:val="00B20A16"/>
    <w:rsid w:val="00B20F33"/>
    <w:rsid w:val="00B21156"/>
    <w:rsid w:val="00B21715"/>
    <w:rsid w:val="00B2295D"/>
    <w:rsid w:val="00B22B36"/>
    <w:rsid w:val="00B22DBA"/>
    <w:rsid w:val="00B2307D"/>
    <w:rsid w:val="00B230C1"/>
    <w:rsid w:val="00B250D2"/>
    <w:rsid w:val="00B2556B"/>
    <w:rsid w:val="00B25DA4"/>
    <w:rsid w:val="00B26D04"/>
    <w:rsid w:val="00B30C0B"/>
    <w:rsid w:val="00B32116"/>
    <w:rsid w:val="00B3277E"/>
    <w:rsid w:val="00B32AB9"/>
    <w:rsid w:val="00B33AA4"/>
    <w:rsid w:val="00B33CF9"/>
    <w:rsid w:val="00B33D24"/>
    <w:rsid w:val="00B33DD1"/>
    <w:rsid w:val="00B3459F"/>
    <w:rsid w:val="00B347CF"/>
    <w:rsid w:val="00B35AC3"/>
    <w:rsid w:val="00B35D04"/>
    <w:rsid w:val="00B36598"/>
    <w:rsid w:val="00B406C0"/>
    <w:rsid w:val="00B4094C"/>
    <w:rsid w:val="00B4168E"/>
    <w:rsid w:val="00B42721"/>
    <w:rsid w:val="00B42DD2"/>
    <w:rsid w:val="00B43606"/>
    <w:rsid w:val="00B43911"/>
    <w:rsid w:val="00B43B08"/>
    <w:rsid w:val="00B44317"/>
    <w:rsid w:val="00B45243"/>
    <w:rsid w:val="00B45CDF"/>
    <w:rsid w:val="00B4739F"/>
    <w:rsid w:val="00B47797"/>
    <w:rsid w:val="00B50847"/>
    <w:rsid w:val="00B514F8"/>
    <w:rsid w:val="00B521EC"/>
    <w:rsid w:val="00B5268A"/>
    <w:rsid w:val="00B52F73"/>
    <w:rsid w:val="00B532C4"/>
    <w:rsid w:val="00B5342A"/>
    <w:rsid w:val="00B56416"/>
    <w:rsid w:val="00B57A45"/>
    <w:rsid w:val="00B60057"/>
    <w:rsid w:val="00B600AC"/>
    <w:rsid w:val="00B60A77"/>
    <w:rsid w:val="00B610C9"/>
    <w:rsid w:val="00B61575"/>
    <w:rsid w:val="00B61DCF"/>
    <w:rsid w:val="00B62E85"/>
    <w:rsid w:val="00B630A8"/>
    <w:rsid w:val="00B63DEC"/>
    <w:rsid w:val="00B64047"/>
    <w:rsid w:val="00B7074B"/>
    <w:rsid w:val="00B70AD8"/>
    <w:rsid w:val="00B7162C"/>
    <w:rsid w:val="00B718C5"/>
    <w:rsid w:val="00B71AFF"/>
    <w:rsid w:val="00B71E86"/>
    <w:rsid w:val="00B724AF"/>
    <w:rsid w:val="00B7298C"/>
    <w:rsid w:val="00B72D64"/>
    <w:rsid w:val="00B731C9"/>
    <w:rsid w:val="00B73AB5"/>
    <w:rsid w:val="00B7438C"/>
    <w:rsid w:val="00B74FC7"/>
    <w:rsid w:val="00B75B41"/>
    <w:rsid w:val="00B763F6"/>
    <w:rsid w:val="00B76D98"/>
    <w:rsid w:val="00B80F98"/>
    <w:rsid w:val="00B81AB9"/>
    <w:rsid w:val="00B82BA7"/>
    <w:rsid w:val="00B82D83"/>
    <w:rsid w:val="00B83154"/>
    <w:rsid w:val="00B83429"/>
    <w:rsid w:val="00B83769"/>
    <w:rsid w:val="00B83C3E"/>
    <w:rsid w:val="00B83C5D"/>
    <w:rsid w:val="00B8575E"/>
    <w:rsid w:val="00B865E8"/>
    <w:rsid w:val="00B86BA3"/>
    <w:rsid w:val="00B87185"/>
    <w:rsid w:val="00B874B7"/>
    <w:rsid w:val="00B901B1"/>
    <w:rsid w:val="00B90483"/>
    <w:rsid w:val="00B91EB7"/>
    <w:rsid w:val="00B92154"/>
    <w:rsid w:val="00B92BAC"/>
    <w:rsid w:val="00B951DD"/>
    <w:rsid w:val="00B95988"/>
    <w:rsid w:val="00B96A54"/>
    <w:rsid w:val="00B96DAC"/>
    <w:rsid w:val="00B971A8"/>
    <w:rsid w:val="00B97B7E"/>
    <w:rsid w:val="00B97B91"/>
    <w:rsid w:val="00BA04CD"/>
    <w:rsid w:val="00BA07AB"/>
    <w:rsid w:val="00BA0F6E"/>
    <w:rsid w:val="00BA1979"/>
    <w:rsid w:val="00BA401A"/>
    <w:rsid w:val="00BA4CAD"/>
    <w:rsid w:val="00BA4E4D"/>
    <w:rsid w:val="00BA5438"/>
    <w:rsid w:val="00BA6849"/>
    <w:rsid w:val="00BA6B5B"/>
    <w:rsid w:val="00BB0253"/>
    <w:rsid w:val="00BB1B41"/>
    <w:rsid w:val="00BB1F6D"/>
    <w:rsid w:val="00BB2F16"/>
    <w:rsid w:val="00BB3566"/>
    <w:rsid w:val="00BB35F0"/>
    <w:rsid w:val="00BB4300"/>
    <w:rsid w:val="00BB4D3C"/>
    <w:rsid w:val="00BB64B2"/>
    <w:rsid w:val="00BB75E2"/>
    <w:rsid w:val="00BB7BDE"/>
    <w:rsid w:val="00BB7F02"/>
    <w:rsid w:val="00BC00F9"/>
    <w:rsid w:val="00BC091F"/>
    <w:rsid w:val="00BC097A"/>
    <w:rsid w:val="00BC0C4E"/>
    <w:rsid w:val="00BC159D"/>
    <w:rsid w:val="00BC2429"/>
    <w:rsid w:val="00BC33DB"/>
    <w:rsid w:val="00BC374F"/>
    <w:rsid w:val="00BC4566"/>
    <w:rsid w:val="00BC62ED"/>
    <w:rsid w:val="00BC63F4"/>
    <w:rsid w:val="00BC6948"/>
    <w:rsid w:val="00BC7242"/>
    <w:rsid w:val="00BC74E6"/>
    <w:rsid w:val="00BC77DA"/>
    <w:rsid w:val="00BC7F00"/>
    <w:rsid w:val="00BD00F4"/>
    <w:rsid w:val="00BD0C9C"/>
    <w:rsid w:val="00BD1197"/>
    <w:rsid w:val="00BD1E6F"/>
    <w:rsid w:val="00BD2C3C"/>
    <w:rsid w:val="00BD37AB"/>
    <w:rsid w:val="00BD3C7F"/>
    <w:rsid w:val="00BD4491"/>
    <w:rsid w:val="00BD49DC"/>
    <w:rsid w:val="00BD5AD7"/>
    <w:rsid w:val="00BD62F3"/>
    <w:rsid w:val="00BD6C75"/>
    <w:rsid w:val="00BD71CA"/>
    <w:rsid w:val="00BE1101"/>
    <w:rsid w:val="00BE1B06"/>
    <w:rsid w:val="00BE454B"/>
    <w:rsid w:val="00BE4AEE"/>
    <w:rsid w:val="00BE5C1E"/>
    <w:rsid w:val="00BE64A0"/>
    <w:rsid w:val="00BE6DE9"/>
    <w:rsid w:val="00BE703B"/>
    <w:rsid w:val="00BF2130"/>
    <w:rsid w:val="00BF4BC9"/>
    <w:rsid w:val="00BF509F"/>
    <w:rsid w:val="00BF556F"/>
    <w:rsid w:val="00BF6968"/>
    <w:rsid w:val="00BF70D8"/>
    <w:rsid w:val="00BF7956"/>
    <w:rsid w:val="00C0041C"/>
    <w:rsid w:val="00C0056C"/>
    <w:rsid w:val="00C01802"/>
    <w:rsid w:val="00C030D9"/>
    <w:rsid w:val="00C03518"/>
    <w:rsid w:val="00C05A38"/>
    <w:rsid w:val="00C05D08"/>
    <w:rsid w:val="00C07CAF"/>
    <w:rsid w:val="00C07CBF"/>
    <w:rsid w:val="00C10078"/>
    <w:rsid w:val="00C1249F"/>
    <w:rsid w:val="00C124ED"/>
    <w:rsid w:val="00C125C3"/>
    <w:rsid w:val="00C13140"/>
    <w:rsid w:val="00C1339D"/>
    <w:rsid w:val="00C14A6F"/>
    <w:rsid w:val="00C157BC"/>
    <w:rsid w:val="00C15B76"/>
    <w:rsid w:val="00C15D4C"/>
    <w:rsid w:val="00C1609D"/>
    <w:rsid w:val="00C177A7"/>
    <w:rsid w:val="00C21B81"/>
    <w:rsid w:val="00C21FA8"/>
    <w:rsid w:val="00C222BD"/>
    <w:rsid w:val="00C22851"/>
    <w:rsid w:val="00C23A86"/>
    <w:rsid w:val="00C23DE0"/>
    <w:rsid w:val="00C25736"/>
    <w:rsid w:val="00C25BCD"/>
    <w:rsid w:val="00C2635E"/>
    <w:rsid w:val="00C27A48"/>
    <w:rsid w:val="00C27E8B"/>
    <w:rsid w:val="00C27F3B"/>
    <w:rsid w:val="00C30887"/>
    <w:rsid w:val="00C33AAC"/>
    <w:rsid w:val="00C33CB5"/>
    <w:rsid w:val="00C33FBB"/>
    <w:rsid w:val="00C34106"/>
    <w:rsid w:val="00C34E41"/>
    <w:rsid w:val="00C3546E"/>
    <w:rsid w:val="00C35CFA"/>
    <w:rsid w:val="00C35E15"/>
    <w:rsid w:val="00C37113"/>
    <w:rsid w:val="00C40A22"/>
    <w:rsid w:val="00C4156D"/>
    <w:rsid w:val="00C41ADF"/>
    <w:rsid w:val="00C42523"/>
    <w:rsid w:val="00C42638"/>
    <w:rsid w:val="00C4288D"/>
    <w:rsid w:val="00C435E9"/>
    <w:rsid w:val="00C43835"/>
    <w:rsid w:val="00C44556"/>
    <w:rsid w:val="00C4538E"/>
    <w:rsid w:val="00C4577C"/>
    <w:rsid w:val="00C4579E"/>
    <w:rsid w:val="00C45A05"/>
    <w:rsid w:val="00C46F64"/>
    <w:rsid w:val="00C471E3"/>
    <w:rsid w:val="00C47F72"/>
    <w:rsid w:val="00C51C62"/>
    <w:rsid w:val="00C52064"/>
    <w:rsid w:val="00C52DC4"/>
    <w:rsid w:val="00C540FE"/>
    <w:rsid w:val="00C54AAD"/>
    <w:rsid w:val="00C553B1"/>
    <w:rsid w:val="00C555D3"/>
    <w:rsid w:val="00C5567B"/>
    <w:rsid w:val="00C55CCF"/>
    <w:rsid w:val="00C57A07"/>
    <w:rsid w:val="00C6064D"/>
    <w:rsid w:val="00C6098C"/>
    <w:rsid w:val="00C61408"/>
    <w:rsid w:val="00C61659"/>
    <w:rsid w:val="00C6256B"/>
    <w:rsid w:val="00C62D3F"/>
    <w:rsid w:val="00C638F0"/>
    <w:rsid w:val="00C655B9"/>
    <w:rsid w:val="00C664F1"/>
    <w:rsid w:val="00C67B6F"/>
    <w:rsid w:val="00C70DE2"/>
    <w:rsid w:val="00C71854"/>
    <w:rsid w:val="00C71F3D"/>
    <w:rsid w:val="00C72A48"/>
    <w:rsid w:val="00C72CCA"/>
    <w:rsid w:val="00C73028"/>
    <w:rsid w:val="00C743E9"/>
    <w:rsid w:val="00C74CEB"/>
    <w:rsid w:val="00C7659F"/>
    <w:rsid w:val="00C80AD2"/>
    <w:rsid w:val="00C80B2B"/>
    <w:rsid w:val="00C832A5"/>
    <w:rsid w:val="00C83713"/>
    <w:rsid w:val="00C83AFF"/>
    <w:rsid w:val="00C84E68"/>
    <w:rsid w:val="00C855FF"/>
    <w:rsid w:val="00C85706"/>
    <w:rsid w:val="00C85C2C"/>
    <w:rsid w:val="00C863EF"/>
    <w:rsid w:val="00C86845"/>
    <w:rsid w:val="00C8726B"/>
    <w:rsid w:val="00C9017B"/>
    <w:rsid w:val="00C90D48"/>
    <w:rsid w:val="00C914C9"/>
    <w:rsid w:val="00C92353"/>
    <w:rsid w:val="00C928BD"/>
    <w:rsid w:val="00C9366E"/>
    <w:rsid w:val="00C936FD"/>
    <w:rsid w:val="00C94242"/>
    <w:rsid w:val="00C955B7"/>
    <w:rsid w:val="00C96036"/>
    <w:rsid w:val="00C96EE0"/>
    <w:rsid w:val="00C97473"/>
    <w:rsid w:val="00CA003A"/>
    <w:rsid w:val="00CA2170"/>
    <w:rsid w:val="00CA2C52"/>
    <w:rsid w:val="00CA4855"/>
    <w:rsid w:val="00CA4FC4"/>
    <w:rsid w:val="00CA526D"/>
    <w:rsid w:val="00CA5D8F"/>
    <w:rsid w:val="00CA713F"/>
    <w:rsid w:val="00CA728E"/>
    <w:rsid w:val="00CA748C"/>
    <w:rsid w:val="00CA7B55"/>
    <w:rsid w:val="00CB0C4A"/>
    <w:rsid w:val="00CB16CC"/>
    <w:rsid w:val="00CB199B"/>
    <w:rsid w:val="00CB3989"/>
    <w:rsid w:val="00CB486B"/>
    <w:rsid w:val="00CB4B49"/>
    <w:rsid w:val="00CB5883"/>
    <w:rsid w:val="00CB59B6"/>
    <w:rsid w:val="00CB59D8"/>
    <w:rsid w:val="00CB5D4C"/>
    <w:rsid w:val="00CB6544"/>
    <w:rsid w:val="00CC0A82"/>
    <w:rsid w:val="00CC270F"/>
    <w:rsid w:val="00CC29B9"/>
    <w:rsid w:val="00CC449F"/>
    <w:rsid w:val="00CC484F"/>
    <w:rsid w:val="00CC4B01"/>
    <w:rsid w:val="00CC559C"/>
    <w:rsid w:val="00CC5D1B"/>
    <w:rsid w:val="00CC76E1"/>
    <w:rsid w:val="00CC78AE"/>
    <w:rsid w:val="00CC7AA2"/>
    <w:rsid w:val="00CD25D0"/>
    <w:rsid w:val="00CD323A"/>
    <w:rsid w:val="00CD32D4"/>
    <w:rsid w:val="00CD44D4"/>
    <w:rsid w:val="00CD4B93"/>
    <w:rsid w:val="00CD4BC9"/>
    <w:rsid w:val="00CD4D6F"/>
    <w:rsid w:val="00CD5824"/>
    <w:rsid w:val="00CD5ACD"/>
    <w:rsid w:val="00CD5D94"/>
    <w:rsid w:val="00CD67E8"/>
    <w:rsid w:val="00CD7327"/>
    <w:rsid w:val="00CD7975"/>
    <w:rsid w:val="00CE0E96"/>
    <w:rsid w:val="00CE1582"/>
    <w:rsid w:val="00CE19A2"/>
    <w:rsid w:val="00CE1D42"/>
    <w:rsid w:val="00CE2124"/>
    <w:rsid w:val="00CE28E6"/>
    <w:rsid w:val="00CE325C"/>
    <w:rsid w:val="00CE350D"/>
    <w:rsid w:val="00CE407B"/>
    <w:rsid w:val="00CE4163"/>
    <w:rsid w:val="00CE4282"/>
    <w:rsid w:val="00CE5ADC"/>
    <w:rsid w:val="00CE5C7D"/>
    <w:rsid w:val="00CE5CF6"/>
    <w:rsid w:val="00CE6563"/>
    <w:rsid w:val="00CE65FA"/>
    <w:rsid w:val="00CE705E"/>
    <w:rsid w:val="00CE7B8F"/>
    <w:rsid w:val="00CE7F02"/>
    <w:rsid w:val="00CF06F3"/>
    <w:rsid w:val="00CF0CB6"/>
    <w:rsid w:val="00CF11C7"/>
    <w:rsid w:val="00CF1B85"/>
    <w:rsid w:val="00CF215A"/>
    <w:rsid w:val="00CF22C0"/>
    <w:rsid w:val="00CF2709"/>
    <w:rsid w:val="00CF3459"/>
    <w:rsid w:val="00CF34BC"/>
    <w:rsid w:val="00CF35A1"/>
    <w:rsid w:val="00CF373E"/>
    <w:rsid w:val="00CF3C3A"/>
    <w:rsid w:val="00CF4307"/>
    <w:rsid w:val="00CF651B"/>
    <w:rsid w:val="00CF7BE2"/>
    <w:rsid w:val="00CF7FA4"/>
    <w:rsid w:val="00D00415"/>
    <w:rsid w:val="00D00AB8"/>
    <w:rsid w:val="00D00E41"/>
    <w:rsid w:val="00D0197A"/>
    <w:rsid w:val="00D01DBE"/>
    <w:rsid w:val="00D04510"/>
    <w:rsid w:val="00D04B3F"/>
    <w:rsid w:val="00D05D8C"/>
    <w:rsid w:val="00D10A4D"/>
    <w:rsid w:val="00D10A90"/>
    <w:rsid w:val="00D12DD3"/>
    <w:rsid w:val="00D12EA6"/>
    <w:rsid w:val="00D13F25"/>
    <w:rsid w:val="00D16748"/>
    <w:rsid w:val="00D16FA6"/>
    <w:rsid w:val="00D174D2"/>
    <w:rsid w:val="00D2062E"/>
    <w:rsid w:val="00D211D6"/>
    <w:rsid w:val="00D221D7"/>
    <w:rsid w:val="00D22A65"/>
    <w:rsid w:val="00D24630"/>
    <w:rsid w:val="00D25054"/>
    <w:rsid w:val="00D25761"/>
    <w:rsid w:val="00D27086"/>
    <w:rsid w:val="00D27253"/>
    <w:rsid w:val="00D27607"/>
    <w:rsid w:val="00D27D23"/>
    <w:rsid w:val="00D27F36"/>
    <w:rsid w:val="00D313E1"/>
    <w:rsid w:val="00D31FCA"/>
    <w:rsid w:val="00D320BA"/>
    <w:rsid w:val="00D32458"/>
    <w:rsid w:val="00D34215"/>
    <w:rsid w:val="00D34302"/>
    <w:rsid w:val="00D3588A"/>
    <w:rsid w:val="00D35BF9"/>
    <w:rsid w:val="00D35D79"/>
    <w:rsid w:val="00D40575"/>
    <w:rsid w:val="00D41FA8"/>
    <w:rsid w:val="00D424C9"/>
    <w:rsid w:val="00D427F6"/>
    <w:rsid w:val="00D438E7"/>
    <w:rsid w:val="00D43CDE"/>
    <w:rsid w:val="00D43D59"/>
    <w:rsid w:val="00D45A59"/>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801"/>
    <w:rsid w:val="00D540C2"/>
    <w:rsid w:val="00D544FC"/>
    <w:rsid w:val="00D54FC9"/>
    <w:rsid w:val="00D55393"/>
    <w:rsid w:val="00D55550"/>
    <w:rsid w:val="00D56568"/>
    <w:rsid w:val="00D60684"/>
    <w:rsid w:val="00D6074D"/>
    <w:rsid w:val="00D608B6"/>
    <w:rsid w:val="00D610E5"/>
    <w:rsid w:val="00D61689"/>
    <w:rsid w:val="00D621E1"/>
    <w:rsid w:val="00D6239D"/>
    <w:rsid w:val="00D624C5"/>
    <w:rsid w:val="00D62AAB"/>
    <w:rsid w:val="00D62C12"/>
    <w:rsid w:val="00D6371A"/>
    <w:rsid w:val="00D640A5"/>
    <w:rsid w:val="00D64754"/>
    <w:rsid w:val="00D64790"/>
    <w:rsid w:val="00D65609"/>
    <w:rsid w:val="00D658B9"/>
    <w:rsid w:val="00D65C58"/>
    <w:rsid w:val="00D66D97"/>
    <w:rsid w:val="00D674F4"/>
    <w:rsid w:val="00D6770F"/>
    <w:rsid w:val="00D67C8C"/>
    <w:rsid w:val="00D70F05"/>
    <w:rsid w:val="00D71624"/>
    <w:rsid w:val="00D71D8A"/>
    <w:rsid w:val="00D724BA"/>
    <w:rsid w:val="00D72AC9"/>
    <w:rsid w:val="00D735D8"/>
    <w:rsid w:val="00D736E2"/>
    <w:rsid w:val="00D7411B"/>
    <w:rsid w:val="00D76255"/>
    <w:rsid w:val="00D762D7"/>
    <w:rsid w:val="00D763D4"/>
    <w:rsid w:val="00D7656C"/>
    <w:rsid w:val="00D7663D"/>
    <w:rsid w:val="00D77060"/>
    <w:rsid w:val="00D774F3"/>
    <w:rsid w:val="00D77B97"/>
    <w:rsid w:val="00D77D43"/>
    <w:rsid w:val="00D800C0"/>
    <w:rsid w:val="00D802A8"/>
    <w:rsid w:val="00D8035E"/>
    <w:rsid w:val="00D81558"/>
    <w:rsid w:val="00D81582"/>
    <w:rsid w:val="00D82714"/>
    <w:rsid w:val="00D82BD6"/>
    <w:rsid w:val="00D82DAA"/>
    <w:rsid w:val="00D830B5"/>
    <w:rsid w:val="00D831DB"/>
    <w:rsid w:val="00D834DE"/>
    <w:rsid w:val="00D839D8"/>
    <w:rsid w:val="00D844B8"/>
    <w:rsid w:val="00D84932"/>
    <w:rsid w:val="00D85503"/>
    <w:rsid w:val="00D859E1"/>
    <w:rsid w:val="00D867A0"/>
    <w:rsid w:val="00D8723F"/>
    <w:rsid w:val="00D91468"/>
    <w:rsid w:val="00D927B0"/>
    <w:rsid w:val="00D927FD"/>
    <w:rsid w:val="00D93843"/>
    <w:rsid w:val="00D94134"/>
    <w:rsid w:val="00D95597"/>
    <w:rsid w:val="00D959DF"/>
    <w:rsid w:val="00D969AA"/>
    <w:rsid w:val="00D9723D"/>
    <w:rsid w:val="00D9761B"/>
    <w:rsid w:val="00D97FC3"/>
    <w:rsid w:val="00DA180D"/>
    <w:rsid w:val="00DA31CD"/>
    <w:rsid w:val="00DA39E6"/>
    <w:rsid w:val="00DA3F1F"/>
    <w:rsid w:val="00DA4887"/>
    <w:rsid w:val="00DA53B2"/>
    <w:rsid w:val="00DA5661"/>
    <w:rsid w:val="00DA650B"/>
    <w:rsid w:val="00DA6D1C"/>
    <w:rsid w:val="00DA70EA"/>
    <w:rsid w:val="00DA7545"/>
    <w:rsid w:val="00DA7549"/>
    <w:rsid w:val="00DA79A9"/>
    <w:rsid w:val="00DA7CE5"/>
    <w:rsid w:val="00DA7E76"/>
    <w:rsid w:val="00DB137A"/>
    <w:rsid w:val="00DB1415"/>
    <w:rsid w:val="00DB266C"/>
    <w:rsid w:val="00DB42D1"/>
    <w:rsid w:val="00DB4796"/>
    <w:rsid w:val="00DB4A0B"/>
    <w:rsid w:val="00DB4B9F"/>
    <w:rsid w:val="00DB5CFB"/>
    <w:rsid w:val="00DB603E"/>
    <w:rsid w:val="00DB63D7"/>
    <w:rsid w:val="00DB6757"/>
    <w:rsid w:val="00DB6C8D"/>
    <w:rsid w:val="00DB6FAC"/>
    <w:rsid w:val="00DB7494"/>
    <w:rsid w:val="00DB7755"/>
    <w:rsid w:val="00DC0AE6"/>
    <w:rsid w:val="00DC13E9"/>
    <w:rsid w:val="00DC152D"/>
    <w:rsid w:val="00DC1B93"/>
    <w:rsid w:val="00DC265A"/>
    <w:rsid w:val="00DC326D"/>
    <w:rsid w:val="00DC3325"/>
    <w:rsid w:val="00DC35A2"/>
    <w:rsid w:val="00DC370C"/>
    <w:rsid w:val="00DC3EAC"/>
    <w:rsid w:val="00DC42F9"/>
    <w:rsid w:val="00DC5148"/>
    <w:rsid w:val="00DC52ED"/>
    <w:rsid w:val="00DC6855"/>
    <w:rsid w:val="00DC6E29"/>
    <w:rsid w:val="00DC716E"/>
    <w:rsid w:val="00DC75E6"/>
    <w:rsid w:val="00DD1B10"/>
    <w:rsid w:val="00DD1F3E"/>
    <w:rsid w:val="00DD33B1"/>
    <w:rsid w:val="00DD33F7"/>
    <w:rsid w:val="00DD3DF9"/>
    <w:rsid w:val="00DD4105"/>
    <w:rsid w:val="00DD4798"/>
    <w:rsid w:val="00DD502C"/>
    <w:rsid w:val="00DD58FE"/>
    <w:rsid w:val="00DD5F39"/>
    <w:rsid w:val="00DD655B"/>
    <w:rsid w:val="00DD727F"/>
    <w:rsid w:val="00DE0260"/>
    <w:rsid w:val="00DE0E20"/>
    <w:rsid w:val="00DE1A20"/>
    <w:rsid w:val="00DE1E90"/>
    <w:rsid w:val="00DE2285"/>
    <w:rsid w:val="00DE296E"/>
    <w:rsid w:val="00DE2D02"/>
    <w:rsid w:val="00DE33A3"/>
    <w:rsid w:val="00DE4AD1"/>
    <w:rsid w:val="00DE4FD9"/>
    <w:rsid w:val="00DE5454"/>
    <w:rsid w:val="00DE5907"/>
    <w:rsid w:val="00DE595E"/>
    <w:rsid w:val="00DE59A4"/>
    <w:rsid w:val="00DE7B5A"/>
    <w:rsid w:val="00DF058A"/>
    <w:rsid w:val="00DF1EBF"/>
    <w:rsid w:val="00DF215B"/>
    <w:rsid w:val="00DF26E1"/>
    <w:rsid w:val="00DF2C08"/>
    <w:rsid w:val="00DF4286"/>
    <w:rsid w:val="00DF6B6D"/>
    <w:rsid w:val="00DF7E69"/>
    <w:rsid w:val="00E00625"/>
    <w:rsid w:val="00E00DC7"/>
    <w:rsid w:val="00E0144E"/>
    <w:rsid w:val="00E01544"/>
    <w:rsid w:val="00E018FF"/>
    <w:rsid w:val="00E01D86"/>
    <w:rsid w:val="00E02017"/>
    <w:rsid w:val="00E02F7C"/>
    <w:rsid w:val="00E03285"/>
    <w:rsid w:val="00E0370A"/>
    <w:rsid w:val="00E038FA"/>
    <w:rsid w:val="00E05055"/>
    <w:rsid w:val="00E05A88"/>
    <w:rsid w:val="00E0620D"/>
    <w:rsid w:val="00E06408"/>
    <w:rsid w:val="00E069B3"/>
    <w:rsid w:val="00E06AED"/>
    <w:rsid w:val="00E06BC5"/>
    <w:rsid w:val="00E076E5"/>
    <w:rsid w:val="00E07CD5"/>
    <w:rsid w:val="00E123A2"/>
    <w:rsid w:val="00E12987"/>
    <w:rsid w:val="00E13195"/>
    <w:rsid w:val="00E14449"/>
    <w:rsid w:val="00E14FAC"/>
    <w:rsid w:val="00E15752"/>
    <w:rsid w:val="00E15BE2"/>
    <w:rsid w:val="00E1610E"/>
    <w:rsid w:val="00E16F19"/>
    <w:rsid w:val="00E17627"/>
    <w:rsid w:val="00E178E2"/>
    <w:rsid w:val="00E178FC"/>
    <w:rsid w:val="00E204FF"/>
    <w:rsid w:val="00E20AD4"/>
    <w:rsid w:val="00E21077"/>
    <w:rsid w:val="00E214E9"/>
    <w:rsid w:val="00E215A1"/>
    <w:rsid w:val="00E2190F"/>
    <w:rsid w:val="00E21912"/>
    <w:rsid w:val="00E22C9F"/>
    <w:rsid w:val="00E25719"/>
    <w:rsid w:val="00E25818"/>
    <w:rsid w:val="00E25E53"/>
    <w:rsid w:val="00E26DB3"/>
    <w:rsid w:val="00E275E2"/>
    <w:rsid w:val="00E27E3E"/>
    <w:rsid w:val="00E300E6"/>
    <w:rsid w:val="00E302B0"/>
    <w:rsid w:val="00E3099D"/>
    <w:rsid w:val="00E3134C"/>
    <w:rsid w:val="00E3273E"/>
    <w:rsid w:val="00E32921"/>
    <w:rsid w:val="00E32B41"/>
    <w:rsid w:val="00E33020"/>
    <w:rsid w:val="00E33F90"/>
    <w:rsid w:val="00E3464C"/>
    <w:rsid w:val="00E35CD0"/>
    <w:rsid w:val="00E35E37"/>
    <w:rsid w:val="00E365AF"/>
    <w:rsid w:val="00E3685C"/>
    <w:rsid w:val="00E37075"/>
    <w:rsid w:val="00E3784B"/>
    <w:rsid w:val="00E4050B"/>
    <w:rsid w:val="00E4233B"/>
    <w:rsid w:val="00E42B9B"/>
    <w:rsid w:val="00E432C5"/>
    <w:rsid w:val="00E441A5"/>
    <w:rsid w:val="00E44659"/>
    <w:rsid w:val="00E44F2B"/>
    <w:rsid w:val="00E45639"/>
    <w:rsid w:val="00E4677A"/>
    <w:rsid w:val="00E4796D"/>
    <w:rsid w:val="00E47CCB"/>
    <w:rsid w:val="00E50359"/>
    <w:rsid w:val="00E50622"/>
    <w:rsid w:val="00E50869"/>
    <w:rsid w:val="00E52644"/>
    <w:rsid w:val="00E53891"/>
    <w:rsid w:val="00E54002"/>
    <w:rsid w:val="00E541C9"/>
    <w:rsid w:val="00E54DEC"/>
    <w:rsid w:val="00E55416"/>
    <w:rsid w:val="00E5542F"/>
    <w:rsid w:val="00E55D70"/>
    <w:rsid w:val="00E55E14"/>
    <w:rsid w:val="00E562BB"/>
    <w:rsid w:val="00E56DB9"/>
    <w:rsid w:val="00E5708F"/>
    <w:rsid w:val="00E61DED"/>
    <w:rsid w:val="00E62127"/>
    <w:rsid w:val="00E62C29"/>
    <w:rsid w:val="00E64DAD"/>
    <w:rsid w:val="00E6610F"/>
    <w:rsid w:val="00E66266"/>
    <w:rsid w:val="00E662D6"/>
    <w:rsid w:val="00E66397"/>
    <w:rsid w:val="00E6642C"/>
    <w:rsid w:val="00E67FB9"/>
    <w:rsid w:val="00E70A04"/>
    <w:rsid w:val="00E70FFF"/>
    <w:rsid w:val="00E716E1"/>
    <w:rsid w:val="00E72043"/>
    <w:rsid w:val="00E72B95"/>
    <w:rsid w:val="00E738CB"/>
    <w:rsid w:val="00E73A1F"/>
    <w:rsid w:val="00E73E10"/>
    <w:rsid w:val="00E74661"/>
    <w:rsid w:val="00E7481A"/>
    <w:rsid w:val="00E76523"/>
    <w:rsid w:val="00E76A1D"/>
    <w:rsid w:val="00E77196"/>
    <w:rsid w:val="00E77720"/>
    <w:rsid w:val="00E77EE0"/>
    <w:rsid w:val="00E8032F"/>
    <w:rsid w:val="00E80D6A"/>
    <w:rsid w:val="00E81920"/>
    <w:rsid w:val="00E820E1"/>
    <w:rsid w:val="00E82F46"/>
    <w:rsid w:val="00E83EB0"/>
    <w:rsid w:val="00E84028"/>
    <w:rsid w:val="00E84EA5"/>
    <w:rsid w:val="00E85466"/>
    <w:rsid w:val="00E868FF"/>
    <w:rsid w:val="00E86A6D"/>
    <w:rsid w:val="00E86F5D"/>
    <w:rsid w:val="00E87A87"/>
    <w:rsid w:val="00E87C8A"/>
    <w:rsid w:val="00E87CFD"/>
    <w:rsid w:val="00E87DB5"/>
    <w:rsid w:val="00E87DDB"/>
    <w:rsid w:val="00E87F02"/>
    <w:rsid w:val="00E9168A"/>
    <w:rsid w:val="00E9436D"/>
    <w:rsid w:val="00E94851"/>
    <w:rsid w:val="00E94A62"/>
    <w:rsid w:val="00E9527A"/>
    <w:rsid w:val="00E95933"/>
    <w:rsid w:val="00E9714D"/>
    <w:rsid w:val="00E9777C"/>
    <w:rsid w:val="00E97ADE"/>
    <w:rsid w:val="00EA0DC8"/>
    <w:rsid w:val="00EA1903"/>
    <w:rsid w:val="00EA28F3"/>
    <w:rsid w:val="00EA2B7F"/>
    <w:rsid w:val="00EA3806"/>
    <w:rsid w:val="00EA3EA6"/>
    <w:rsid w:val="00EA4A06"/>
    <w:rsid w:val="00EA5639"/>
    <w:rsid w:val="00EA5C53"/>
    <w:rsid w:val="00EA6CB3"/>
    <w:rsid w:val="00EA6DCD"/>
    <w:rsid w:val="00EA7775"/>
    <w:rsid w:val="00EB0D8F"/>
    <w:rsid w:val="00EB2283"/>
    <w:rsid w:val="00EB23E7"/>
    <w:rsid w:val="00EB25D9"/>
    <w:rsid w:val="00EB33BA"/>
    <w:rsid w:val="00EB382A"/>
    <w:rsid w:val="00EB3DC6"/>
    <w:rsid w:val="00EB4555"/>
    <w:rsid w:val="00EB4B50"/>
    <w:rsid w:val="00EB4BC0"/>
    <w:rsid w:val="00EB4D28"/>
    <w:rsid w:val="00EB4F52"/>
    <w:rsid w:val="00EB519D"/>
    <w:rsid w:val="00EB7EBD"/>
    <w:rsid w:val="00EC0262"/>
    <w:rsid w:val="00EC0DDD"/>
    <w:rsid w:val="00EC1967"/>
    <w:rsid w:val="00EC2C55"/>
    <w:rsid w:val="00EC3049"/>
    <w:rsid w:val="00EC3220"/>
    <w:rsid w:val="00EC3A24"/>
    <w:rsid w:val="00EC3C1A"/>
    <w:rsid w:val="00EC3C52"/>
    <w:rsid w:val="00EC44D5"/>
    <w:rsid w:val="00EC4DD5"/>
    <w:rsid w:val="00EC5BD1"/>
    <w:rsid w:val="00EC6D5A"/>
    <w:rsid w:val="00EC73ED"/>
    <w:rsid w:val="00ED0804"/>
    <w:rsid w:val="00ED08A7"/>
    <w:rsid w:val="00ED0A84"/>
    <w:rsid w:val="00ED0F49"/>
    <w:rsid w:val="00ED0FAC"/>
    <w:rsid w:val="00ED1704"/>
    <w:rsid w:val="00ED1A31"/>
    <w:rsid w:val="00ED2BE0"/>
    <w:rsid w:val="00ED4BDF"/>
    <w:rsid w:val="00ED4F4A"/>
    <w:rsid w:val="00ED516E"/>
    <w:rsid w:val="00ED7B39"/>
    <w:rsid w:val="00ED7C3F"/>
    <w:rsid w:val="00EE1C88"/>
    <w:rsid w:val="00EE2874"/>
    <w:rsid w:val="00EE2914"/>
    <w:rsid w:val="00EE3E5B"/>
    <w:rsid w:val="00EE45DC"/>
    <w:rsid w:val="00EE567A"/>
    <w:rsid w:val="00EE68DE"/>
    <w:rsid w:val="00EE6A2A"/>
    <w:rsid w:val="00EE7C11"/>
    <w:rsid w:val="00EF054A"/>
    <w:rsid w:val="00EF082F"/>
    <w:rsid w:val="00EF08FC"/>
    <w:rsid w:val="00EF10A1"/>
    <w:rsid w:val="00EF23AA"/>
    <w:rsid w:val="00EF2BCD"/>
    <w:rsid w:val="00EF31E8"/>
    <w:rsid w:val="00EF38B8"/>
    <w:rsid w:val="00EF4980"/>
    <w:rsid w:val="00EF4B84"/>
    <w:rsid w:val="00EF535B"/>
    <w:rsid w:val="00EF53A5"/>
    <w:rsid w:val="00EF5E6B"/>
    <w:rsid w:val="00EF646C"/>
    <w:rsid w:val="00EF7553"/>
    <w:rsid w:val="00EF77AD"/>
    <w:rsid w:val="00EF7D8B"/>
    <w:rsid w:val="00F0140E"/>
    <w:rsid w:val="00F031D3"/>
    <w:rsid w:val="00F03224"/>
    <w:rsid w:val="00F03C12"/>
    <w:rsid w:val="00F04CD9"/>
    <w:rsid w:val="00F04F22"/>
    <w:rsid w:val="00F0633B"/>
    <w:rsid w:val="00F06EC3"/>
    <w:rsid w:val="00F078F6"/>
    <w:rsid w:val="00F0799C"/>
    <w:rsid w:val="00F10DD6"/>
    <w:rsid w:val="00F1186A"/>
    <w:rsid w:val="00F11F0C"/>
    <w:rsid w:val="00F11FA3"/>
    <w:rsid w:val="00F12DB9"/>
    <w:rsid w:val="00F133AD"/>
    <w:rsid w:val="00F1373A"/>
    <w:rsid w:val="00F13ED4"/>
    <w:rsid w:val="00F14337"/>
    <w:rsid w:val="00F14781"/>
    <w:rsid w:val="00F1488B"/>
    <w:rsid w:val="00F149B9"/>
    <w:rsid w:val="00F154C2"/>
    <w:rsid w:val="00F15962"/>
    <w:rsid w:val="00F1596E"/>
    <w:rsid w:val="00F161F8"/>
    <w:rsid w:val="00F164FB"/>
    <w:rsid w:val="00F1681C"/>
    <w:rsid w:val="00F16F02"/>
    <w:rsid w:val="00F17E9D"/>
    <w:rsid w:val="00F20070"/>
    <w:rsid w:val="00F2086E"/>
    <w:rsid w:val="00F20AAB"/>
    <w:rsid w:val="00F21F72"/>
    <w:rsid w:val="00F2209F"/>
    <w:rsid w:val="00F23E4C"/>
    <w:rsid w:val="00F24149"/>
    <w:rsid w:val="00F24C14"/>
    <w:rsid w:val="00F25CCE"/>
    <w:rsid w:val="00F262D8"/>
    <w:rsid w:val="00F26385"/>
    <w:rsid w:val="00F26DDE"/>
    <w:rsid w:val="00F26E21"/>
    <w:rsid w:val="00F27413"/>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7EF"/>
    <w:rsid w:val="00F33C5A"/>
    <w:rsid w:val="00F33E97"/>
    <w:rsid w:val="00F33F1D"/>
    <w:rsid w:val="00F359EF"/>
    <w:rsid w:val="00F35FE1"/>
    <w:rsid w:val="00F367DF"/>
    <w:rsid w:val="00F36C24"/>
    <w:rsid w:val="00F401E5"/>
    <w:rsid w:val="00F40998"/>
    <w:rsid w:val="00F41419"/>
    <w:rsid w:val="00F41D1A"/>
    <w:rsid w:val="00F42DCB"/>
    <w:rsid w:val="00F42DF1"/>
    <w:rsid w:val="00F43D29"/>
    <w:rsid w:val="00F447EC"/>
    <w:rsid w:val="00F44888"/>
    <w:rsid w:val="00F45FE9"/>
    <w:rsid w:val="00F46A0E"/>
    <w:rsid w:val="00F47051"/>
    <w:rsid w:val="00F47C45"/>
    <w:rsid w:val="00F510AA"/>
    <w:rsid w:val="00F5132A"/>
    <w:rsid w:val="00F513E9"/>
    <w:rsid w:val="00F51F06"/>
    <w:rsid w:val="00F52FCD"/>
    <w:rsid w:val="00F53603"/>
    <w:rsid w:val="00F5368D"/>
    <w:rsid w:val="00F53866"/>
    <w:rsid w:val="00F53A75"/>
    <w:rsid w:val="00F53B9F"/>
    <w:rsid w:val="00F53D99"/>
    <w:rsid w:val="00F53ED2"/>
    <w:rsid w:val="00F53FEA"/>
    <w:rsid w:val="00F5521F"/>
    <w:rsid w:val="00F60460"/>
    <w:rsid w:val="00F608B1"/>
    <w:rsid w:val="00F60DD9"/>
    <w:rsid w:val="00F615D0"/>
    <w:rsid w:val="00F62084"/>
    <w:rsid w:val="00F622DB"/>
    <w:rsid w:val="00F62598"/>
    <w:rsid w:val="00F628A2"/>
    <w:rsid w:val="00F62DC6"/>
    <w:rsid w:val="00F636A0"/>
    <w:rsid w:val="00F6406D"/>
    <w:rsid w:val="00F64A78"/>
    <w:rsid w:val="00F662C6"/>
    <w:rsid w:val="00F663DF"/>
    <w:rsid w:val="00F702AD"/>
    <w:rsid w:val="00F7051A"/>
    <w:rsid w:val="00F7132D"/>
    <w:rsid w:val="00F71A92"/>
    <w:rsid w:val="00F7264F"/>
    <w:rsid w:val="00F7406D"/>
    <w:rsid w:val="00F74BD3"/>
    <w:rsid w:val="00F75B1A"/>
    <w:rsid w:val="00F803F5"/>
    <w:rsid w:val="00F80686"/>
    <w:rsid w:val="00F80712"/>
    <w:rsid w:val="00F8114D"/>
    <w:rsid w:val="00F83748"/>
    <w:rsid w:val="00F842F8"/>
    <w:rsid w:val="00F849E2"/>
    <w:rsid w:val="00F84A38"/>
    <w:rsid w:val="00F84BC6"/>
    <w:rsid w:val="00F84C93"/>
    <w:rsid w:val="00F8593B"/>
    <w:rsid w:val="00F85E9E"/>
    <w:rsid w:val="00F8634A"/>
    <w:rsid w:val="00F8688F"/>
    <w:rsid w:val="00F873F0"/>
    <w:rsid w:val="00F87CB0"/>
    <w:rsid w:val="00F906C7"/>
    <w:rsid w:val="00F91CFF"/>
    <w:rsid w:val="00F92174"/>
    <w:rsid w:val="00F92359"/>
    <w:rsid w:val="00F9577C"/>
    <w:rsid w:val="00F959E8"/>
    <w:rsid w:val="00F95E6A"/>
    <w:rsid w:val="00F968D9"/>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4BFC"/>
    <w:rsid w:val="00FA5459"/>
    <w:rsid w:val="00FA586A"/>
    <w:rsid w:val="00FA5DEC"/>
    <w:rsid w:val="00FA6571"/>
    <w:rsid w:val="00FA7093"/>
    <w:rsid w:val="00FA73CF"/>
    <w:rsid w:val="00FA7DC4"/>
    <w:rsid w:val="00FA7F41"/>
    <w:rsid w:val="00FB08E7"/>
    <w:rsid w:val="00FB1401"/>
    <w:rsid w:val="00FB1598"/>
    <w:rsid w:val="00FB1B6D"/>
    <w:rsid w:val="00FB1F93"/>
    <w:rsid w:val="00FB24F4"/>
    <w:rsid w:val="00FB26E7"/>
    <w:rsid w:val="00FB48C7"/>
    <w:rsid w:val="00FB56B7"/>
    <w:rsid w:val="00FB5884"/>
    <w:rsid w:val="00FB7512"/>
    <w:rsid w:val="00FB78B0"/>
    <w:rsid w:val="00FB7DFB"/>
    <w:rsid w:val="00FC065E"/>
    <w:rsid w:val="00FC0AFD"/>
    <w:rsid w:val="00FC10E5"/>
    <w:rsid w:val="00FC12D9"/>
    <w:rsid w:val="00FC2107"/>
    <w:rsid w:val="00FC218A"/>
    <w:rsid w:val="00FC2348"/>
    <w:rsid w:val="00FC28C5"/>
    <w:rsid w:val="00FC3C1E"/>
    <w:rsid w:val="00FC570B"/>
    <w:rsid w:val="00FC6D49"/>
    <w:rsid w:val="00FC6F12"/>
    <w:rsid w:val="00FC755B"/>
    <w:rsid w:val="00FC7612"/>
    <w:rsid w:val="00FC7E97"/>
    <w:rsid w:val="00FC7F44"/>
    <w:rsid w:val="00FD2C4F"/>
    <w:rsid w:val="00FD30F2"/>
    <w:rsid w:val="00FD5169"/>
    <w:rsid w:val="00FD7098"/>
    <w:rsid w:val="00FD7941"/>
    <w:rsid w:val="00FE02C6"/>
    <w:rsid w:val="00FE089D"/>
    <w:rsid w:val="00FE1721"/>
    <w:rsid w:val="00FE18D0"/>
    <w:rsid w:val="00FE1A14"/>
    <w:rsid w:val="00FE1F4E"/>
    <w:rsid w:val="00FE257E"/>
    <w:rsid w:val="00FE315D"/>
    <w:rsid w:val="00FE3636"/>
    <w:rsid w:val="00FE3ABC"/>
    <w:rsid w:val="00FE4DFB"/>
    <w:rsid w:val="00FE4F53"/>
    <w:rsid w:val="00FE532E"/>
    <w:rsid w:val="00FE54B9"/>
    <w:rsid w:val="00FE5CB5"/>
    <w:rsid w:val="00FF0DB9"/>
    <w:rsid w:val="00FF104C"/>
    <w:rsid w:val="00FF10EC"/>
    <w:rsid w:val="00FF1AAC"/>
    <w:rsid w:val="00FF1B32"/>
    <w:rsid w:val="00FF25A1"/>
    <w:rsid w:val="00FF29D9"/>
    <w:rsid w:val="00FF2AB0"/>
    <w:rsid w:val="00FF2E37"/>
    <w:rsid w:val="00FF4E5F"/>
    <w:rsid w:val="00FF6EE2"/>
    <w:rsid w:val="00FF6F5C"/>
    <w:rsid w:val="00FF71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A427F"/>
    <w:pPr>
      <w:spacing w:before="100" w:beforeAutospacing="1" w:after="180"/>
    </w:pPr>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spacing w:after="0"/>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spacing w:after="0"/>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pPr>
      <w:spacing w:after="0"/>
    </w:pPr>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pPr>
      <w:spacing w:after="0"/>
    </w:pPr>
  </w:style>
  <w:style w:type="paragraph" w:customStyle="1" w:styleId="EW">
    <w:name w:val="EW"/>
    <w:basedOn w:val="EX"/>
    <w:rsid w:val="00995174"/>
    <w:pPr>
      <w:spacing w:after="0"/>
    </w:pPr>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spacing w:after="0"/>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spacing w:after="0"/>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spacing w:after="100" w:afterAutospacing="1"/>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pPr>
      <w:spacing w:after="0"/>
    </w:pPr>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b/>
      <w:i/>
      <w:sz w:val="26"/>
    </w:rPr>
  </w:style>
  <w:style w:type="paragraph" w:customStyle="1" w:styleId="INDENT1">
    <w:name w:val="INDENT1"/>
    <w:basedOn w:val="Normal"/>
    <w:rsid w:val="00F03224"/>
    <w:pPr>
      <w:ind w:left="851"/>
    </w:pPr>
  </w:style>
  <w:style w:type="paragraph" w:customStyle="1" w:styleId="INDENT2">
    <w:name w:val="INDENT2"/>
    <w:basedOn w:val="Normal"/>
    <w:rsid w:val="00F03224"/>
    <w:pPr>
      <w:ind w:left="1135" w:hanging="284"/>
    </w:pPr>
  </w:style>
  <w:style w:type="paragraph" w:customStyle="1" w:styleId="INDENT3">
    <w:name w:val="INDENT3"/>
    <w:basedOn w:val="Normal"/>
    <w:rsid w:val="00F03224"/>
    <w:pPr>
      <w:ind w:left="1701" w:hanging="567"/>
    </w:p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F03224"/>
    <w:pPr>
      <w:keepNext/>
      <w:keepLines/>
    </w:pPr>
    <w:rPr>
      <w:b/>
    </w:rPr>
  </w:style>
  <w:style w:type="paragraph" w:customStyle="1" w:styleId="enumlev2">
    <w:name w:val="enumlev2"/>
    <w:basedOn w:val="Normal"/>
    <w:rsid w:val="00F03224"/>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F03224"/>
    <w:pPr>
      <w:keepNext/>
      <w:keepLines/>
      <w:spacing w:before="240"/>
      <w:ind w:left="1418"/>
    </w:pPr>
    <w:rPr>
      <w:rFonts w:ascii="Arial" w:hAnsi="Arial"/>
      <w:b/>
      <w:sz w:val="36"/>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rPr>
      <w:i/>
      <w:color w:val="0000FF"/>
    </w:rPr>
  </w:style>
  <w:style w:type="paragraph" w:styleId="CommentText">
    <w:name w:val="annotation text"/>
    <w:basedOn w:val="Normal"/>
    <w:link w:val="CommentTextChar"/>
    <w:semiHidden/>
    <w:rsid w:val="00F03224"/>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spacing w:after="0"/>
      <w:ind w:left="720"/>
      <w:contextualSpacing/>
    </w:pPr>
    <w:rPr>
      <w:lang w:val="fi-FI"/>
    </w:rPr>
  </w:style>
  <w:style w:type="character" w:customStyle="1" w:styleId="TALChar">
    <w:name w:val="TAL Char"/>
    <w:link w:val="TAL"/>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qFormat/>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spacing w:after="0"/>
      <w:ind w:left="851"/>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pPr>
    <w:rPr>
      <w:lang w:eastAsia="en-GB"/>
    </w:rPr>
  </w:style>
  <w:style w:type="paragraph" w:styleId="ListNumber4">
    <w:name w:val="List Number 4"/>
    <w:basedOn w:val="Normal"/>
    <w:unhideWhenUsed/>
    <w:rsid w:val="00F03224"/>
    <w:pPr>
      <w:numPr>
        <w:numId w:val="2"/>
      </w:numPr>
      <w:tabs>
        <w:tab w:val="num" w:pos="1209"/>
      </w:tabs>
      <w:ind w:left="1209"/>
    </w:pPr>
    <w:rPr>
      <w:lang w:eastAsia="en-GB"/>
    </w:rPr>
  </w:style>
  <w:style w:type="paragraph" w:styleId="ListNumber5">
    <w:name w:val="List Number 5"/>
    <w:basedOn w:val="Normal"/>
    <w:unhideWhenUsed/>
    <w:rsid w:val="00F03224"/>
    <w:pPr>
      <w:tabs>
        <w:tab w:val="num" w:pos="851"/>
        <w:tab w:val="num" w:pos="1800"/>
      </w:tabs>
      <w:ind w:left="1800" w:hanging="851"/>
    </w:pPr>
    <w:rPr>
      <w:lang w:eastAsia="en-GB"/>
    </w:rPr>
  </w:style>
  <w:style w:type="paragraph" w:styleId="Title">
    <w:name w:val="Title"/>
    <w:basedOn w:val="Normal"/>
    <w:next w:val="Normal"/>
    <w:link w:val="TitleChar"/>
    <w:qFormat/>
    <w:rsid w:val="00F03224"/>
    <w:pPr>
      <w:spacing w:before="240" w:after="60"/>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pPr>
    <w:rPr>
      <w:rFonts w:ascii="Arial" w:hAnsi="Arial"/>
      <w:lang w:val="fr-FR"/>
    </w:rPr>
  </w:style>
  <w:style w:type="paragraph" w:customStyle="1" w:styleId="p20">
    <w:name w:val="p20"/>
    <w:basedOn w:val="Normal"/>
    <w:rsid w:val="00F03224"/>
    <w:pPr>
      <w:snapToGrid w:val="0"/>
      <w:spacing w:after="0"/>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after="0"/>
      <w:ind w:right="284"/>
      <w:jc w:val="both"/>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rPr>
  </w:style>
  <w:style w:type="character" w:customStyle="1" w:styleId="1Char0">
    <w:name w:val="样式1 Char"/>
    <w:link w:val="1"/>
    <w:locked/>
    <w:rsid w:val="00F03224"/>
    <w:rPr>
      <w:rFonts w:ascii="Arial" w:eastAsia="Times New Roman" w:hAnsi="Arial"/>
      <w:sz w:val="18"/>
      <w:szCs w:val="24"/>
      <w:lang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rPr>
  </w:style>
  <w:style w:type="paragraph" w:customStyle="1" w:styleId="b10">
    <w:name w:val="b1"/>
    <w:basedOn w:val="Normal"/>
    <w:rsid w:val="00F03224"/>
    <w:pPr>
      <w:spacing w:after="100" w:afterAutospacing="1"/>
    </w:pPr>
  </w:style>
  <w:style w:type="paragraph" w:customStyle="1" w:styleId="10">
    <w:name w:val="吹き出し1"/>
    <w:basedOn w:val="Normal"/>
    <w:semiHidden/>
    <w:rsid w:val="00F03224"/>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rPr>
      <w:rFonts w:ascii="Tahoma" w:hAnsi="Tahoma" w:cs="Tahoma"/>
      <w:sz w:val="16"/>
      <w:szCs w:val="16"/>
    </w:rPr>
  </w:style>
  <w:style w:type="paragraph" w:customStyle="1" w:styleId="Note">
    <w:name w:val="Note"/>
    <w:basedOn w:val="B1"/>
    <w:rsid w:val="00F03224"/>
    <w:rPr>
      <w:rFonts w:ascii="CG Times (WN)" w:hAnsi="CG Times (WN)"/>
      <w:lang w:eastAsia="en-GB"/>
    </w:rPr>
  </w:style>
  <w:style w:type="paragraph" w:customStyle="1" w:styleId="tabletext0">
    <w:name w:val="table text"/>
    <w:basedOn w:val="Normal"/>
    <w:next w:val="Normal"/>
    <w:rsid w:val="00F03224"/>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pPr>
    <w:rPr>
      <w:b/>
      <w:lang w:eastAsia="en-GB"/>
    </w:rPr>
  </w:style>
  <w:style w:type="paragraph" w:customStyle="1" w:styleId="HE">
    <w:name w:val="HE"/>
    <w:basedOn w:val="Normal"/>
    <w:rsid w:val="00F03224"/>
    <w:pPr>
      <w:spacing w:after="0"/>
    </w:pPr>
    <w:rPr>
      <w:b/>
      <w:lang w:eastAsia="en-GB"/>
    </w:rPr>
  </w:style>
  <w:style w:type="paragraph" w:customStyle="1" w:styleId="HO">
    <w:name w:val="HO"/>
    <w:basedOn w:val="Normal"/>
    <w:rsid w:val="00F03224"/>
    <w:pPr>
      <w:spacing w:after="0"/>
      <w:jc w:val="right"/>
    </w:pPr>
    <w:rPr>
      <w:b/>
      <w:lang w:eastAsia="en-GB"/>
    </w:rPr>
  </w:style>
  <w:style w:type="paragraph" w:customStyle="1" w:styleId="WP">
    <w:name w:val="WP"/>
    <w:basedOn w:val="Normal"/>
    <w:rsid w:val="00F03224"/>
    <w:pPr>
      <w:spacing w:after="0"/>
      <w:jc w:val="both"/>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rPr>
      <w:lang w:eastAsia="en-GB"/>
    </w:rPr>
  </w:style>
  <w:style w:type="paragraph" w:customStyle="1" w:styleId="Para1">
    <w:name w:val="Para1"/>
    <w:basedOn w:val="Normal"/>
    <w:rsid w:val="00F03224"/>
    <w:pPr>
      <w:spacing w:before="120" w:after="120"/>
    </w:pPr>
    <w:rPr>
      <w:lang w:eastAsia="en-GB"/>
    </w:rPr>
  </w:style>
  <w:style w:type="paragraph" w:customStyle="1" w:styleId="Teststep">
    <w:name w:val="Test step"/>
    <w:basedOn w:val="Normal"/>
    <w:rsid w:val="00F03224"/>
    <w:pPr>
      <w:tabs>
        <w:tab w:val="left" w:pos="720"/>
      </w:tabs>
      <w:spacing w:after="0"/>
      <w:ind w:left="720" w:hanging="720"/>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pPr>
    <w:rPr>
      <w:b/>
      <w:lang w:eastAsia="en-GB"/>
    </w:rPr>
  </w:style>
  <w:style w:type="paragraph" w:customStyle="1" w:styleId="table">
    <w:name w:val="table"/>
    <w:basedOn w:val="Normal"/>
    <w:next w:val="Normal"/>
    <w:rsid w:val="00F03224"/>
    <w:pPr>
      <w:spacing w:after="0"/>
      <w:jc w:val="center"/>
    </w:pPr>
    <w:rPr>
      <w:lang w:eastAsia="en-GB"/>
    </w:rPr>
  </w:style>
  <w:style w:type="paragraph" w:customStyle="1" w:styleId="t2">
    <w:name w:val="t2"/>
    <w:basedOn w:val="Normal"/>
    <w:rsid w:val="00F03224"/>
    <w:pPr>
      <w:spacing w:after="0"/>
    </w:pPr>
    <w:rPr>
      <w:lang w:eastAsia="en-GB"/>
    </w:rPr>
  </w:style>
  <w:style w:type="paragraph" w:customStyle="1" w:styleId="CommentNokia">
    <w:name w:val="Comment Nokia"/>
    <w:basedOn w:val="Normal"/>
    <w:rsid w:val="00F03224"/>
    <w:pPr>
      <w:tabs>
        <w:tab w:val="left" w:pos="360"/>
      </w:tabs>
      <w:ind w:left="360" w:hanging="360"/>
    </w:pPr>
    <w:rPr>
      <w:sz w:val="22"/>
      <w:lang w:eastAsia="en-GB"/>
    </w:rPr>
  </w:style>
  <w:style w:type="paragraph" w:customStyle="1" w:styleId="Copyright">
    <w:name w:val="Copyright"/>
    <w:basedOn w:val="Normal"/>
    <w:rsid w:val="00F03224"/>
    <w:pPr>
      <w:spacing w:after="0"/>
      <w:jc w:val="center"/>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spacing w:after="0"/>
      <w:ind w:left="567" w:hanging="283"/>
    </w:pPr>
    <w:rPr>
      <w:lang w:eastAsia="en-GB"/>
    </w:r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spacing w:after="0" w:line="360" w:lineRule="auto"/>
      <w:ind w:firstLineChars="200" w:firstLine="420"/>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pPr>
      <w:spacing w:after="0"/>
    </w:pPr>
    <w:rPr>
      <w:rFonts w:ascii="SimSun" w:eastAsia="SimSun" w:hAnsi="SimSun" w:cs="SimSun"/>
    </w:rPr>
  </w:style>
  <w:style w:type="paragraph" w:customStyle="1" w:styleId="tah0">
    <w:name w:val="tah"/>
    <w:basedOn w:val="Normal"/>
    <w:uiPriority w:val="99"/>
    <w:semiHidden/>
    <w:rsid w:val="005F1A62"/>
    <w:pPr>
      <w:spacing w:after="0"/>
    </w:pPr>
    <w:rPr>
      <w:rFonts w:ascii="SimSun" w:eastAsia="SimSun" w:hAnsi="SimSun" w:cs="SimSun"/>
    </w:rPr>
  </w:style>
  <w:style w:type="paragraph" w:customStyle="1" w:styleId="tac0">
    <w:name w:val="tac"/>
    <w:basedOn w:val="Normal"/>
    <w:uiPriority w:val="99"/>
    <w:semiHidden/>
    <w:rsid w:val="005F1A62"/>
    <w:pPr>
      <w:spacing w:after="0"/>
    </w:pPr>
    <w:rPr>
      <w:rFonts w:ascii="SimSun" w:eastAsia="SimSun" w:hAnsi="SimSun" w:cs="SimSun"/>
    </w:rPr>
  </w:style>
  <w:style w:type="paragraph" w:customStyle="1" w:styleId="tan0">
    <w:name w:val="tan"/>
    <w:basedOn w:val="Normal"/>
    <w:uiPriority w:val="99"/>
    <w:semiHidden/>
    <w:rsid w:val="005F1A62"/>
    <w:pPr>
      <w:spacing w:after="0"/>
    </w:pPr>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after="0" w:line="436" w:lineRule="exact"/>
      <w:ind w:left="357"/>
      <w:outlineLvl w:val="3"/>
    </w:pPr>
    <w:rPr>
      <w:rFonts w:eastAsia="SimSun"/>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spacing w:after="0"/>
      <w:ind w:left="1622" w:hanging="363"/>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spacing w:before="60" w:after="0"/>
      <w:ind w:left="1800"/>
    </w:pPr>
    <w:rPr>
      <w:rFonts w:ascii="Arial" w:hAnsi="Arial"/>
      <w:b/>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lang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 w:type="character" w:styleId="UnresolvedMention">
    <w:name w:val="Unresolved Mention"/>
    <w:basedOn w:val="DefaultParagraphFont"/>
    <w:uiPriority w:val="99"/>
    <w:semiHidden/>
    <w:unhideWhenUsed/>
    <w:rsid w:val="00B87185"/>
    <w:rPr>
      <w:color w:val="605E5C"/>
      <w:shd w:val="clear" w:color="auto" w:fill="E1DFDD"/>
    </w:rPr>
  </w:style>
  <w:style w:type="character" w:customStyle="1" w:styleId="apple-converted-space">
    <w:name w:val="apple-converted-space"/>
    <w:qFormat/>
    <w:rsid w:val="002911F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103623554">
      <w:bodyDiv w:val="1"/>
      <w:marLeft w:val="0"/>
      <w:marRight w:val="0"/>
      <w:marTop w:val="0"/>
      <w:marBottom w:val="0"/>
      <w:divBdr>
        <w:top w:val="none" w:sz="0" w:space="0" w:color="auto"/>
        <w:left w:val="none" w:sz="0" w:space="0" w:color="auto"/>
        <w:bottom w:val="none" w:sz="0" w:space="0" w:color="auto"/>
        <w:right w:val="none" w:sz="0" w:space="0" w:color="auto"/>
      </w:divBdr>
      <w:divsChild>
        <w:div w:id="1149714312">
          <w:marLeft w:val="547"/>
          <w:marRight w:val="0"/>
          <w:marTop w:val="154"/>
          <w:marBottom w:val="0"/>
          <w:divBdr>
            <w:top w:val="none" w:sz="0" w:space="0" w:color="auto"/>
            <w:left w:val="none" w:sz="0" w:space="0" w:color="auto"/>
            <w:bottom w:val="none" w:sz="0" w:space="0" w:color="auto"/>
            <w:right w:val="none" w:sz="0" w:space="0" w:color="auto"/>
          </w:divBdr>
        </w:div>
        <w:div w:id="19405130">
          <w:marLeft w:val="1166"/>
          <w:marRight w:val="0"/>
          <w:marTop w:val="134"/>
          <w:marBottom w:val="0"/>
          <w:divBdr>
            <w:top w:val="none" w:sz="0" w:space="0" w:color="auto"/>
            <w:left w:val="none" w:sz="0" w:space="0" w:color="auto"/>
            <w:bottom w:val="none" w:sz="0" w:space="0" w:color="auto"/>
            <w:right w:val="none" w:sz="0" w:space="0" w:color="auto"/>
          </w:divBdr>
        </w:div>
        <w:div w:id="1236013869">
          <w:marLeft w:val="1800"/>
          <w:marRight w:val="0"/>
          <w:marTop w:val="115"/>
          <w:marBottom w:val="0"/>
          <w:divBdr>
            <w:top w:val="none" w:sz="0" w:space="0" w:color="auto"/>
            <w:left w:val="none" w:sz="0" w:space="0" w:color="auto"/>
            <w:bottom w:val="none" w:sz="0" w:space="0" w:color="auto"/>
            <w:right w:val="none" w:sz="0" w:space="0" w:color="auto"/>
          </w:divBdr>
        </w:div>
        <w:div w:id="218173182">
          <w:marLeft w:val="1800"/>
          <w:marRight w:val="0"/>
          <w:marTop w:val="115"/>
          <w:marBottom w:val="0"/>
          <w:divBdr>
            <w:top w:val="none" w:sz="0" w:space="0" w:color="auto"/>
            <w:left w:val="none" w:sz="0" w:space="0" w:color="auto"/>
            <w:bottom w:val="none" w:sz="0" w:space="0" w:color="auto"/>
            <w:right w:val="none" w:sz="0" w:space="0" w:color="auto"/>
          </w:divBdr>
        </w:div>
        <w:div w:id="1164398221">
          <w:marLeft w:val="1800"/>
          <w:marRight w:val="0"/>
          <w:marTop w:val="115"/>
          <w:marBottom w:val="0"/>
          <w:divBdr>
            <w:top w:val="none" w:sz="0" w:space="0" w:color="auto"/>
            <w:left w:val="none" w:sz="0" w:space="0" w:color="auto"/>
            <w:bottom w:val="none" w:sz="0" w:space="0" w:color="auto"/>
            <w:right w:val="none" w:sz="0" w:space="0" w:color="auto"/>
          </w:divBdr>
        </w:div>
      </w:divsChild>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51341093">
      <w:bodyDiv w:val="1"/>
      <w:marLeft w:val="0"/>
      <w:marRight w:val="0"/>
      <w:marTop w:val="0"/>
      <w:marBottom w:val="0"/>
      <w:divBdr>
        <w:top w:val="none" w:sz="0" w:space="0" w:color="auto"/>
        <w:left w:val="none" w:sz="0" w:space="0" w:color="auto"/>
        <w:bottom w:val="none" w:sz="0" w:space="0" w:color="auto"/>
        <w:right w:val="none" w:sz="0" w:space="0" w:color="auto"/>
      </w:divBdr>
      <w:divsChild>
        <w:div w:id="458886950">
          <w:marLeft w:val="547"/>
          <w:marRight w:val="0"/>
          <w:marTop w:val="154"/>
          <w:marBottom w:val="0"/>
          <w:divBdr>
            <w:top w:val="none" w:sz="0" w:space="0" w:color="auto"/>
            <w:left w:val="none" w:sz="0" w:space="0" w:color="auto"/>
            <w:bottom w:val="none" w:sz="0" w:space="0" w:color="auto"/>
            <w:right w:val="none" w:sz="0" w:space="0" w:color="auto"/>
          </w:divBdr>
        </w:div>
        <w:div w:id="1185288880">
          <w:marLeft w:val="1166"/>
          <w:marRight w:val="0"/>
          <w:marTop w:val="134"/>
          <w:marBottom w:val="0"/>
          <w:divBdr>
            <w:top w:val="none" w:sz="0" w:space="0" w:color="auto"/>
            <w:left w:val="none" w:sz="0" w:space="0" w:color="auto"/>
            <w:bottom w:val="none" w:sz="0" w:space="0" w:color="auto"/>
            <w:right w:val="none" w:sz="0" w:space="0" w:color="auto"/>
          </w:divBdr>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80514980">
      <w:bodyDiv w:val="1"/>
      <w:marLeft w:val="0"/>
      <w:marRight w:val="0"/>
      <w:marTop w:val="0"/>
      <w:marBottom w:val="0"/>
      <w:divBdr>
        <w:top w:val="none" w:sz="0" w:space="0" w:color="auto"/>
        <w:left w:val="none" w:sz="0" w:space="0" w:color="auto"/>
        <w:bottom w:val="none" w:sz="0" w:space="0" w:color="auto"/>
        <w:right w:val="none" w:sz="0" w:space="0" w:color="auto"/>
      </w:divBdr>
      <w:divsChild>
        <w:div w:id="882835656">
          <w:marLeft w:val="360"/>
          <w:marRight w:val="0"/>
          <w:marTop w:val="200"/>
          <w:marBottom w:val="0"/>
          <w:divBdr>
            <w:top w:val="none" w:sz="0" w:space="0" w:color="auto"/>
            <w:left w:val="none" w:sz="0" w:space="0" w:color="auto"/>
            <w:bottom w:val="none" w:sz="0" w:space="0" w:color="auto"/>
            <w:right w:val="none" w:sz="0" w:space="0" w:color="auto"/>
          </w:divBdr>
        </w:div>
        <w:div w:id="96558743">
          <w:marLeft w:val="360"/>
          <w:marRight w:val="0"/>
          <w:marTop w:val="200"/>
          <w:marBottom w:val="0"/>
          <w:divBdr>
            <w:top w:val="none" w:sz="0" w:space="0" w:color="auto"/>
            <w:left w:val="none" w:sz="0" w:space="0" w:color="auto"/>
            <w:bottom w:val="none" w:sz="0" w:space="0" w:color="auto"/>
            <w:right w:val="none" w:sz="0" w:space="0" w:color="auto"/>
          </w:divBdr>
        </w:div>
        <w:div w:id="819997936">
          <w:marLeft w:val="1080"/>
          <w:marRight w:val="0"/>
          <w:marTop w:val="100"/>
          <w:marBottom w:val="0"/>
          <w:divBdr>
            <w:top w:val="none" w:sz="0" w:space="0" w:color="auto"/>
            <w:left w:val="none" w:sz="0" w:space="0" w:color="auto"/>
            <w:bottom w:val="none" w:sz="0" w:space="0" w:color="auto"/>
            <w:right w:val="none" w:sz="0" w:space="0" w:color="auto"/>
          </w:divBdr>
        </w:div>
        <w:div w:id="1851018488">
          <w:marLeft w:val="1080"/>
          <w:marRight w:val="0"/>
          <w:marTop w:val="100"/>
          <w:marBottom w:val="0"/>
          <w:divBdr>
            <w:top w:val="none" w:sz="0" w:space="0" w:color="auto"/>
            <w:left w:val="none" w:sz="0" w:space="0" w:color="auto"/>
            <w:bottom w:val="none" w:sz="0" w:space="0" w:color="auto"/>
            <w:right w:val="none" w:sz="0" w:space="0" w:color="auto"/>
          </w:divBdr>
        </w:div>
        <w:div w:id="1590701895">
          <w:marLeft w:val="1080"/>
          <w:marRight w:val="0"/>
          <w:marTop w:val="100"/>
          <w:marBottom w:val="0"/>
          <w:divBdr>
            <w:top w:val="none" w:sz="0" w:space="0" w:color="auto"/>
            <w:left w:val="none" w:sz="0" w:space="0" w:color="auto"/>
            <w:bottom w:val="none" w:sz="0" w:space="0" w:color="auto"/>
            <w:right w:val="none" w:sz="0" w:space="0" w:color="auto"/>
          </w:divBdr>
        </w:div>
        <w:div w:id="261495010">
          <w:marLeft w:val="360"/>
          <w:marRight w:val="0"/>
          <w:marTop w:val="200"/>
          <w:marBottom w:val="0"/>
          <w:divBdr>
            <w:top w:val="none" w:sz="0" w:space="0" w:color="auto"/>
            <w:left w:val="none" w:sz="0" w:space="0" w:color="auto"/>
            <w:bottom w:val="none" w:sz="0" w:space="0" w:color="auto"/>
            <w:right w:val="none" w:sz="0" w:space="0" w:color="auto"/>
          </w:divBdr>
        </w:div>
        <w:div w:id="47342318">
          <w:marLeft w:val="1080"/>
          <w:marRight w:val="0"/>
          <w:marTop w:val="100"/>
          <w:marBottom w:val="0"/>
          <w:divBdr>
            <w:top w:val="none" w:sz="0" w:space="0" w:color="auto"/>
            <w:left w:val="none" w:sz="0" w:space="0" w:color="auto"/>
            <w:bottom w:val="none" w:sz="0" w:space="0" w:color="auto"/>
            <w:right w:val="none" w:sz="0" w:space="0" w:color="auto"/>
          </w:divBdr>
        </w:div>
        <w:div w:id="1686857805">
          <w:marLeft w:val="1800"/>
          <w:marRight w:val="0"/>
          <w:marTop w:val="100"/>
          <w:marBottom w:val="0"/>
          <w:divBdr>
            <w:top w:val="none" w:sz="0" w:space="0" w:color="auto"/>
            <w:left w:val="none" w:sz="0" w:space="0" w:color="auto"/>
            <w:bottom w:val="none" w:sz="0" w:space="0" w:color="auto"/>
            <w:right w:val="none" w:sz="0" w:space="0" w:color="auto"/>
          </w:divBdr>
        </w:div>
        <w:div w:id="694498789">
          <w:marLeft w:val="1080"/>
          <w:marRight w:val="0"/>
          <w:marTop w:val="100"/>
          <w:marBottom w:val="0"/>
          <w:divBdr>
            <w:top w:val="none" w:sz="0" w:space="0" w:color="auto"/>
            <w:left w:val="none" w:sz="0" w:space="0" w:color="auto"/>
            <w:bottom w:val="none" w:sz="0" w:space="0" w:color="auto"/>
            <w:right w:val="none" w:sz="0" w:space="0" w:color="auto"/>
          </w:divBdr>
        </w:div>
        <w:div w:id="1306354175">
          <w:marLeft w:val="1800"/>
          <w:marRight w:val="0"/>
          <w:marTop w:val="100"/>
          <w:marBottom w:val="0"/>
          <w:divBdr>
            <w:top w:val="none" w:sz="0" w:space="0" w:color="auto"/>
            <w:left w:val="none" w:sz="0" w:space="0" w:color="auto"/>
            <w:bottom w:val="none" w:sz="0" w:space="0" w:color="auto"/>
            <w:right w:val="none" w:sz="0" w:space="0" w:color="auto"/>
          </w:divBdr>
        </w:div>
        <w:div w:id="761032629">
          <w:marLeft w:val="1080"/>
          <w:marRight w:val="0"/>
          <w:marTop w:val="100"/>
          <w:marBottom w:val="0"/>
          <w:divBdr>
            <w:top w:val="none" w:sz="0" w:space="0" w:color="auto"/>
            <w:left w:val="none" w:sz="0" w:space="0" w:color="auto"/>
            <w:bottom w:val="none" w:sz="0" w:space="0" w:color="auto"/>
            <w:right w:val="none" w:sz="0" w:space="0" w:color="auto"/>
          </w:divBdr>
        </w:div>
        <w:div w:id="791171579">
          <w:marLeft w:val="1800"/>
          <w:marRight w:val="0"/>
          <w:marTop w:val="100"/>
          <w:marBottom w:val="0"/>
          <w:divBdr>
            <w:top w:val="none" w:sz="0" w:space="0" w:color="auto"/>
            <w:left w:val="none" w:sz="0" w:space="0" w:color="auto"/>
            <w:bottom w:val="none" w:sz="0" w:space="0" w:color="auto"/>
            <w:right w:val="none" w:sz="0" w:space="0" w:color="auto"/>
          </w:divBdr>
        </w:div>
        <w:div w:id="1738938181">
          <w:marLeft w:val="1080"/>
          <w:marRight w:val="0"/>
          <w:marTop w:val="100"/>
          <w:marBottom w:val="0"/>
          <w:divBdr>
            <w:top w:val="none" w:sz="0" w:space="0" w:color="auto"/>
            <w:left w:val="none" w:sz="0" w:space="0" w:color="auto"/>
            <w:bottom w:val="none" w:sz="0" w:space="0" w:color="auto"/>
            <w:right w:val="none" w:sz="0" w:space="0" w:color="auto"/>
          </w:divBdr>
        </w:div>
        <w:div w:id="1858420121">
          <w:marLeft w:val="1800"/>
          <w:marRight w:val="0"/>
          <w:marTop w:val="100"/>
          <w:marBottom w:val="0"/>
          <w:divBdr>
            <w:top w:val="none" w:sz="0" w:space="0" w:color="auto"/>
            <w:left w:val="none" w:sz="0" w:space="0" w:color="auto"/>
            <w:bottom w:val="none" w:sz="0" w:space="0" w:color="auto"/>
            <w:right w:val="none" w:sz="0" w:space="0" w:color="auto"/>
          </w:divBdr>
        </w:div>
        <w:div w:id="559169701">
          <w:marLeft w:val="360"/>
          <w:marRight w:val="0"/>
          <w:marTop w:val="200"/>
          <w:marBottom w:val="0"/>
          <w:divBdr>
            <w:top w:val="none" w:sz="0" w:space="0" w:color="auto"/>
            <w:left w:val="none" w:sz="0" w:space="0" w:color="auto"/>
            <w:bottom w:val="none" w:sz="0" w:space="0" w:color="auto"/>
            <w:right w:val="none" w:sz="0" w:space="0" w:color="auto"/>
          </w:divBdr>
        </w:div>
        <w:div w:id="1028023346">
          <w:marLeft w:val="360"/>
          <w:marRight w:val="0"/>
          <w:marTop w:val="200"/>
          <w:marBottom w:val="0"/>
          <w:divBdr>
            <w:top w:val="none" w:sz="0" w:space="0" w:color="auto"/>
            <w:left w:val="none" w:sz="0" w:space="0" w:color="auto"/>
            <w:bottom w:val="none" w:sz="0" w:space="0" w:color="auto"/>
            <w:right w:val="none" w:sz="0" w:space="0" w:color="auto"/>
          </w:divBdr>
        </w:div>
      </w:divsChild>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00830118">
      <w:bodyDiv w:val="1"/>
      <w:marLeft w:val="0"/>
      <w:marRight w:val="0"/>
      <w:marTop w:val="0"/>
      <w:marBottom w:val="0"/>
      <w:divBdr>
        <w:top w:val="none" w:sz="0" w:space="0" w:color="auto"/>
        <w:left w:val="none" w:sz="0" w:space="0" w:color="auto"/>
        <w:bottom w:val="none" w:sz="0" w:space="0" w:color="auto"/>
        <w:right w:val="none" w:sz="0" w:space="0" w:color="auto"/>
      </w:divBdr>
      <w:divsChild>
        <w:div w:id="75786586">
          <w:marLeft w:val="360"/>
          <w:marRight w:val="0"/>
          <w:marTop w:val="200"/>
          <w:marBottom w:val="0"/>
          <w:divBdr>
            <w:top w:val="none" w:sz="0" w:space="0" w:color="auto"/>
            <w:left w:val="none" w:sz="0" w:space="0" w:color="auto"/>
            <w:bottom w:val="none" w:sz="0" w:space="0" w:color="auto"/>
            <w:right w:val="none" w:sz="0" w:space="0" w:color="auto"/>
          </w:divBdr>
        </w:div>
        <w:div w:id="661277490">
          <w:marLeft w:val="1080"/>
          <w:marRight w:val="0"/>
          <w:marTop w:val="100"/>
          <w:marBottom w:val="0"/>
          <w:divBdr>
            <w:top w:val="none" w:sz="0" w:space="0" w:color="auto"/>
            <w:left w:val="none" w:sz="0" w:space="0" w:color="auto"/>
            <w:bottom w:val="none" w:sz="0" w:space="0" w:color="auto"/>
            <w:right w:val="none" w:sz="0" w:space="0" w:color="auto"/>
          </w:divBdr>
        </w:div>
        <w:div w:id="14423622">
          <w:marLeft w:val="1080"/>
          <w:marRight w:val="0"/>
          <w:marTop w:val="100"/>
          <w:marBottom w:val="0"/>
          <w:divBdr>
            <w:top w:val="none" w:sz="0" w:space="0" w:color="auto"/>
            <w:left w:val="none" w:sz="0" w:space="0" w:color="auto"/>
            <w:bottom w:val="none" w:sz="0" w:space="0" w:color="auto"/>
            <w:right w:val="none" w:sz="0" w:space="0" w:color="auto"/>
          </w:divBdr>
        </w:div>
        <w:div w:id="789396433">
          <w:marLeft w:val="1080"/>
          <w:marRight w:val="0"/>
          <w:marTop w:val="100"/>
          <w:marBottom w:val="0"/>
          <w:divBdr>
            <w:top w:val="none" w:sz="0" w:space="0" w:color="auto"/>
            <w:left w:val="none" w:sz="0" w:space="0" w:color="auto"/>
            <w:bottom w:val="none" w:sz="0" w:space="0" w:color="auto"/>
            <w:right w:val="none" w:sz="0" w:space="0" w:color="auto"/>
          </w:divBdr>
        </w:div>
        <w:div w:id="1310592652">
          <w:marLeft w:val="360"/>
          <w:marRight w:val="0"/>
          <w:marTop w:val="200"/>
          <w:marBottom w:val="0"/>
          <w:divBdr>
            <w:top w:val="none" w:sz="0" w:space="0" w:color="auto"/>
            <w:left w:val="none" w:sz="0" w:space="0" w:color="auto"/>
            <w:bottom w:val="none" w:sz="0" w:space="0" w:color="auto"/>
            <w:right w:val="none" w:sz="0" w:space="0" w:color="auto"/>
          </w:divBdr>
        </w:div>
        <w:div w:id="1179779357">
          <w:marLeft w:val="1080"/>
          <w:marRight w:val="0"/>
          <w:marTop w:val="100"/>
          <w:marBottom w:val="0"/>
          <w:divBdr>
            <w:top w:val="none" w:sz="0" w:space="0" w:color="auto"/>
            <w:left w:val="none" w:sz="0" w:space="0" w:color="auto"/>
            <w:bottom w:val="none" w:sz="0" w:space="0" w:color="auto"/>
            <w:right w:val="none" w:sz="0" w:space="0" w:color="auto"/>
          </w:divBdr>
        </w:div>
        <w:div w:id="803503269">
          <w:marLeft w:val="1080"/>
          <w:marRight w:val="0"/>
          <w:marTop w:val="100"/>
          <w:marBottom w:val="0"/>
          <w:divBdr>
            <w:top w:val="none" w:sz="0" w:space="0" w:color="auto"/>
            <w:left w:val="none" w:sz="0" w:space="0" w:color="auto"/>
            <w:bottom w:val="none" w:sz="0" w:space="0" w:color="auto"/>
            <w:right w:val="none" w:sz="0" w:space="0" w:color="auto"/>
          </w:divBdr>
        </w:div>
        <w:div w:id="2073499354">
          <w:marLeft w:val="1080"/>
          <w:marRight w:val="0"/>
          <w:marTop w:val="100"/>
          <w:marBottom w:val="0"/>
          <w:divBdr>
            <w:top w:val="none" w:sz="0" w:space="0" w:color="auto"/>
            <w:left w:val="none" w:sz="0" w:space="0" w:color="auto"/>
            <w:bottom w:val="none" w:sz="0" w:space="0" w:color="auto"/>
            <w:right w:val="none" w:sz="0" w:space="0" w:color="auto"/>
          </w:divBdr>
        </w:div>
        <w:div w:id="1871145477">
          <w:marLeft w:val="360"/>
          <w:marRight w:val="0"/>
          <w:marTop w:val="200"/>
          <w:marBottom w:val="0"/>
          <w:divBdr>
            <w:top w:val="none" w:sz="0" w:space="0" w:color="auto"/>
            <w:left w:val="none" w:sz="0" w:space="0" w:color="auto"/>
            <w:bottom w:val="none" w:sz="0" w:space="0" w:color="auto"/>
            <w:right w:val="none" w:sz="0" w:space="0" w:color="auto"/>
          </w:divBdr>
        </w:div>
        <w:div w:id="1161311104">
          <w:marLeft w:val="1080"/>
          <w:marRight w:val="0"/>
          <w:marTop w:val="100"/>
          <w:marBottom w:val="0"/>
          <w:divBdr>
            <w:top w:val="none" w:sz="0" w:space="0" w:color="auto"/>
            <w:left w:val="none" w:sz="0" w:space="0" w:color="auto"/>
            <w:bottom w:val="none" w:sz="0" w:space="0" w:color="auto"/>
            <w:right w:val="none" w:sz="0" w:space="0" w:color="auto"/>
          </w:divBdr>
        </w:div>
        <w:div w:id="668558579">
          <w:marLeft w:val="1080"/>
          <w:marRight w:val="0"/>
          <w:marTop w:val="100"/>
          <w:marBottom w:val="0"/>
          <w:divBdr>
            <w:top w:val="none" w:sz="0" w:space="0" w:color="auto"/>
            <w:left w:val="none" w:sz="0" w:space="0" w:color="auto"/>
            <w:bottom w:val="none" w:sz="0" w:space="0" w:color="auto"/>
            <w:right w:val="none" w:sz="0" w:space="0" w:color="auto"/>
          </w:divBdr>
        </w:div>
        <w:div w:id="1833595309">
          <w:marLeft w:val="1080"/>
          <w:marRight w:val="0"/>
          <w:marTop w:val="100"/>
          <w:marBottom w:val="0"/>
          <w:divBdr>
            <w:top w:val="none" w:sz="0" w:space="0" w:color="auto"/>
            <w:left w:val="none" w:sz="0" w:space="0" w:color="auto"/>
            <w:bottom w:val="none" w:sz="0" w:space="0" w:color="auto"/>
            <w:right w:val="none" w:sz="0" w:space="0" w:color="auto"/>
          </w:divBdr>
        </w:div>
        <w:div w:id="1276517642">
          <w:marLeft w:val="360"/>
          <w:marRight w:val="0"/>
          <w:marTop w:val="200"/>
          <w:marBottom w:val="0"/>
          <w:divBdr>
            <w:top w:val="none" w:sz="0" w:space="0" w:color="auto"/>
            <w:left w:val="none" w:sz="0" w:space="0" w:color="auto"/>
            <w:bottom w:val="none" w:sz="0" w:space="0" w:color="auto"/>
            <w:right w:val="none" w:sz="0" w:space="0" w:color="auto"/>
          </w:divBdr>
        </w:div>
      </w:divsChild>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89184708">
      <w:bodyDiv w:val="1"/>
      <w:marLeft w:val="0"/>
      <w:marRight w:val="0"/>
      <w:marTop w:val="0"/>
      <w:marBottom w:val="0"/>
      <w:divBdr>
        <w:top w:val="none" w:sz="0" w:space="0" w:color="auto"/>
        <w:left w:val="none" w:sz="0" w:space="0" w:color="auto"/>
        <w:bottom w:val="none" w:sz="0" w:space="0" w:color="auto"/>
        <w:right w:val="none" w:sz="0" w:space="0" w:color="auto"/>
      </w:divBdr>
      <w:divsChild>
        <w:div w:id="1233351405">
          <w:marLeft w:val="1800"/>
          <w:marRight w:val="0"/>
          <w:marTop w:val="115"/>
          <w:marBottom w:val="0"/>
          <w:divBdr>
            <w:top w:val="none" w:sz="0" w:space="0" w:color="auto"/>
            <w:left w:val="none" w:sz="0" w:space="0" w:color="auto"/>
            <w:bottom w:val="none" w:sz="0" w:space="0" w:color="auto"/>
            <w:right w:val="none" w:sz="0" w:space="0" w:color="auto"/>
          </w:divBdr>
        </w:div>
      </w:divsChild>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83398714">
      <w:bodyDiv w:val="1"/>
      <w:marLeft w:val="0"/>
      <w:marRight w:val="0"/>
      <w:marTop w:val="0"/>
      <w:marBottom w:val="0"/>
      <w:divBdr>
        <w:top w:val="none" w:sz="0" w:space="0" w:color="auto"/>
        <w:left w:val="none" w:sz="0" w:space="0" w:color="auto"/>
        <w:bottom w:val="none" w:sz="0" w:space="0" w:color="auto"/>
        <w:right w:val="none" w:sz="0" w:space="0" w:color="auto"/>
      </w:divBdr>
      <w:divsChild>
        <w:div w:id="671878487">
          <w:marLeft w:val="360"/>
          <w:marRight w:val="0"/>
          <w:marTop w:val="200"/>
          <w:marBottom w:val="0"/>
          <w:divBdr>
            <w:top w:val="none" w:sz="0" w:space="0" w:color="auto"/>
            <w:left w:val="none" w:sz="0" w:space="0" w:color="auto"/>
            <w:bottom w:val="none" w:sz="0" w:space="0" w:color="auto"/>
            <w:right w:val="none" w:sz="0" w:space="0" w:color="auto"/>
          </w:divBdr>
        </w:div>
        <w:div w:id="433551971">
          <w:marLeft w:val="1080"/>
          <w:marRight w:val="0"/>
          <w:marTop w:val="100"/>
          <w:marBottom w:val="0"/>
          <w:divBdr>
            <w:top w:val="none" w:sz="0" w:space="0" w:color="auto"/>
            <w:left w:val="none" w:sz="0" w:space="0" w:color="auto"/>
            <w:bottom w:val="none" w:sz="0" w:space="0" w:color="auto"/>
            <w:right w:val="none" w:sz="0" w:space="0" w:color="auto"/>
          </w:divBdr>
        </w:div>
        <w:div w:id="795371341">
          <w:marLeft w:val="1080"/>
          <w:marRight w:val="0"/>
          <w:marTop w:val="100"/>
          <w:marBottom w:val="0"/>
          <w:divBdr>
            <w:top w:val="none" w:sz="0" w:space="0" w:color="auto"/>
            <w:left w:val="none" w:sz="0" w:space="0" w:color="auto"/>
            <w:bottom w:val="none" w:sz="0" w:space="0" w:color="auto"/>
            <w:right w:val="none" w:sz="0" w:space="0" w:color="auto"/>
          </w:divBdr>
        </w:div>
        <w:div w:id="1921325643">
          <w:marLeft w:val="1080"/>
          <w:marRight w:val="0"/>
          <w:marTop w:val="100"/>
          <w:marBottom w:val="0"/>
          <w:divBdr>
            <w:top w:val="none" w:sz="0" w:space="0" w:color="auto"/>
            <w:left w:val="none" w:sz="0" w:space="0" w:color="auto"/>
            <w:bottom w:val="none" w:sz="0" w:space="0" w:color="auto"/>
            <w:right w:val="none" w:sz="0" w:space="0" w:color="auto"/>
          </w:divBdr>
        </w:div>
        <w:div w:id="475145938">
          <w:marLeft w:val="360"/>
          <w:marRight w:val="0"/>
          <w:marTop w:val="200"/>
          <w:marBottom w:val="0"/>
          <w:divBdr>
            <w:top w:val="none" w:sz="0" w:space="0" w:color="auto"/>
            <w:left w:val="none" w:sz="0" w:space="0" w:color="auto"/>
            <w:bottom w:val="none" w:sz="0" w:space="0" w:color="auto"/>
            <w:right w:val="none" w:sz="0" w:space="0" w:color="auto"/>
          </w:divBdr>
        </w:div>
        <w:div w:id="49307301">
          <w:marLeft w:val="1080"/>
          <w:marRight w:val="0"/>
          <w:marTop w:val="100"/>
          <w:marBottom w:val="0"/>
          <w:divBdr>
            <w:top w:val="none" w:sz="0" w:space="0" w:color="auto"/>
            <w:left w:val="none" w:sz="0" w:space="0" w:color="auto"/>
            <w:bottom w:val="none" w:sz="0" w:space="0" w:color="auto"/>
            <w:right w:val="none" w:sz="0" w:space="0" w:color="auto"/>
          </w:divBdr>
        </w:div>
        <w:div w:id="1253971431">
          <w:marLeft w:val="1080"/>
          <w:marRight w:val="0"/>
          <w:marTop w:val="100"/>
          <w:marBottom w:val="0"/>
          <w:divBdr>
            <w:top w:val="none" w:sz="0" w:space="0" w:color="auto"/>
            <w:left w:val="none" w:sz="0" w:space="0" w:color="auto"/>
            <w:bottom w:val="none" w:sz="0" w:space="0" w:color="auto"/>
            <w:right w:val="none" w:sz="0" w:space="0" w:color="auto"/>
          </w:divBdr>
        </w:div>
        <w:div w:id="1078819083">
          <w:marLeft w:val="1080"/>
          <w:marRight w:val="0"/>
          <w:marTop w:val="100"/>
          <w:marBottom w:val="0"/>
          <w:divBdr>
            <w:top w:val="none" w:sz="0" w:space="0" w:color="auto"/>
            <w:left w:val="none" w:sz="0" w:space="0" w:color="auto"/>
            <w:bottom w:val="none" w:sz="0" w:space="0" w:color="auto"/>
            <w:right w:val="none" w:sz="0" w:space="0" w:color="auto"/>
          </w:divBdr>
        </w:div>
        <w:div w:id="1155225127">
          <w:marLeft w:val="360"/>
          <w:marRight w:val="0"/>
          <w:marTop w:val="200"/>
          <w:marBottom w:val="0"/>
          <w:divBdr>
            <w:top w:val="none" w:sz="0" w:space="0" w:color="auto"/>
            <w:left w:val="none" w:sz="0" w:space="0" w:color="auto"/>
            <w:bottom w:val="none" w:sz="0" w:space="0" w:color="auto"/>
            <w:right w:val="none" w:sz="0" w:space="0" w:color="auto"/>
          </w:divBdr>
        </w:div>
        <w:div w:id="627009835">
          <w:marLeft w:val="1080"/>
          <w:marRight w:val="0"/>
          <w:marTop w:val="100"/>
          <w:marBottom w:val="0"/>
          <w:divBdr>
            <w:top w:val="none" w:sz="0" w:space="0" w:color="auto"/>
            <w:left w:val="none" w:sz="0" w:space="0" w:color="auto"/>
            <w:bottom w:val="none" w:sz="0" w:space="0" w:color="auto"/>
            <w:right w:val="none" w:sz="0" w:space="0" w:color="auto"/>
          </w:divBdr>
        </w:div>
        <w:div w:id="1574466647">
          <w:marLeft w:val="1080"/>
          <w:marRight w:val="0"/>
          <w:marTop w:val="100"/>
          <w:marBottom w:val="0"/>
          <w:divBdr>
            <w:top w:val="none" w:sz="0" w:space="0" w:color="auto"/>
            <w:left w:val="none" w:sz="0" w:space="0" w:color="auto"/>
            <w:bottom w:val="none" w:sz="0" w:space="0" w:color="auto"/>
            <w:right w:val="none" w:sz="0" w:space="0" w:color="auto"/>
          </w:divBdr>
        </w:div>
        <w:div w:id="774980723">
          <w:marLeft w:val="1080"/>
          <w:marRight w:val="0"/>
          <w:marTop w:val="100"/>
          <w:marBottom w:val="0"/>
          <w:divBdr>
            <w:top w:val="none" w:sz="0" w:space="0" w:color="auto"/>
            <w:left w:val="none" w:sz="0" w:space="0" w:color="auto"/>
            <w:bottom w:val="none" w:sz="0" w:space="0" w:color="auto"/>
            <w:right w:val="none" w:sz="0" w:space="0" w:color="auto"/>
          </w:divBdr>
        </w:div>
        <w:div w:id="851451476">
          <w:marLeft w:val="360"/>
          <w:marRight w:val="0"/>
          <w:marTop w:val="200"/>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0097309">
      <w:bodyDiv w:val="1"/>
      <w:marLeft w:val="0"/>
      <w:marRight w:val="0"/>
      <w:marTop w:val="0"/>
      <w:marBottom w:val="0"/>
      <w:divBdr>
        <w:top w:val="none" w:sz="0" w:space="0" w:color="auto"/>
        <w:left w:val="none" w:sz="0" w:space="0" w:color="auto"/>
        <w:bottom w:val="none" w:sz="0" w:space="0" w:color="auto"/>
        <w:right w:val="none" w:sz="0" w:space="0" w:color="auto"/>
      </w:divBdr>
      <w:divsChild>
        <w:div w:id="2114471276">
          <w:marLeft w:val="360"/>
          <w:marRight w:val="0"/>
          <w:marTop w:val="200"/>
          <w:marBottom w:val="0"/>
          <w:divBdr>
            <w:top w:val="none" w:sz="0" w:space="0" w:color="auto"/>
            <w:left w:val="none" w:sz="0" w:space="0" w:color="auto"/>
            <w:bottom w:val="none" w:sz="0" w:space="0" w:color="auto"/>
            <w:right w:val="none" w:sz="0" w:space="0" w:color="auto"/>
          </w:divBdr>
        </w:div>
        <w:div w:id="738334073">
          <w:marLeft w:val="1080"/>
          <w:marRight w:val="0"/>
          <w:marTop w:val="100"/>
          <w:marBottom w:val="0"/>
          <w:divBdr>
            <w:top w:val="none" w:sz="0" w:space="0" w:color="auto"/>
            <w:left w:val="none" w:sz="0" w:space="0" w:color="auto"/>
            <w:bottom w:val="none" w:sz="0" w:space="0" w:color="auto"/>
            <w:right w:val="none" w:sz="0" w:space="0" w:color="auto"/>
          </w:divBdr>
        </w:div>
        <w:div w:id="1468358474">
          <w:marLeft w:val="1800"/>
          <w:marRight w:val="0"/>
          <w:marTop w:val="100"/>
          <w:marBottom w:val="0"/>
          <w:divBdr>
            <w:top w:val="none" w:sz="0" w:space="0" w:color="auto"/>
            <w:left w:val="none" w:sz="0" w:space="0" w:color="auto"/>
            <w:bottom w:val="none" w:sz="0" w:space="0" w:color="auto"/>
            <w:right w:val="none" w:sz="0" w:space="0" w:color="auto"/>
          </w:divBdr>
        </w:div>
        <w:div w:id="1754424682">
          <w:marLeft w:val="1080"/>
          <w:marRight w:val="0"/>
          <w:marTop w:val="100"/>
          <w:marBottom w:val="0"/>
          <w:divBdr>
            <w:top w:val="none" w:sz="0" w:space="0" w:color="auto"/>
            <w:left w:val="none" w:sz="0" w:space="0" w:color="auto"/>
            <w:bottom w:val="none" w:sz="0" w:space="0" w:color="auto"/>
            <w:right w:val="none" w:sz="0" w:space="0" w:color="auto"/>
          </w:divBdr>
        </w:div>
        <w:div w:id="1343970330">
          <w:marLeft w:val="1800"/>
          <w:marRight w:val="0"/>
          <w:marTop w:val="100"/>
          <w:marBottom w:val="0"/>
          <w:divBdr>
            <w:top w:val="none" w:sz="0" w:space="0" w:color="auto"/>
            <w:left w:val="none" w:sz="0" w:space="0" w:color="auto"/>
            <w:bottom w:val="none" w:sz="0" w:space="0" w:color="auto"/>
            <w:right w:val="none" w:sz="0" w:space="0" w:color="auto"/>
          </w:divBdr>
        </w:div>
        <w:div w:id="1692561401">
          <w:marLeft w:val="1080"/>
          <w:marRight w:val="0"/>
          <w:marTop w:val="100"/>
          <w:marBottom w:val="0"/>
          <w:divBdr>
            <w:top w:val="none" w:sz="0" w:space="0" w:color="auto"/>
            <w:left w:val="none" w:sz="0" w:space="0" w:color="auto"/>
            <w:bottom w:val="none" w:sz="0" w:space="0" w:color="auto"/>
            <w:right w:val="none" w:sz="0" w:space="0" w:color="auto"/>
          </w:divBdr>
        </w:div>
        <w:div w:id="73823134">
          <w:marLeft w:val="1800"/>
          <w:marRight w:val="0"/>
          <w:marTop w:val="100"/>
          <w:marBottom w:val="0"/>
          <w:divBdr>
            <w:top w:val="none" w:sz="0" w:space="0" w:color="auto"/>
            <w:left w:val="none" w:sz="0" w:space="0" w:color="auto"/>
            <w:bottom w:val="none" w:sz="0" w:space="0" w:color="auto"/>
            <w:right w:val="none" w:sz="0" w:space="0" w:color="auto"/>
          </w:divBdr>
        </w:div>
      </w:divsChild>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47325443">
      <w:bodyDiv w:val="1"/>
      <w:marLeft w:val="0"/>
      <w:marRight w:val="0"/>
      <w:marTop w:val="0"/>
      <w:marBottom w:val="0"/>
      <w:divBdr>
        <w:top w:val="none" w:sz="0" w:space="0" w:color="auto"/>
        <w:left w:val="none" w:sz="0" w:space="0" w:color="auto"/>
        <w:bottom w:val="none" w:sz="0" w:space="0" w:color="auto"/>
        <w:right w:val="none" w:sz="0" w:space="0" w:color="auto"/>
      </w:divBdr>
      <w:divsChild>
        <w:div w:id="28997036">
          <w:marLeft w:val="360"/>
          <w:marRight w:val="0"/>
          <w:marTop w:val="200"/>
          <w:marBottom w:val="0"/>
          <w:divBdr>
            <w:top w:val="none" w:sz="0" w:space="0" w:color="auto"/>
            <w:left w:val="none" w:sz="0" w:space="0" w:color="auto"/>
            <w:bottom w:val="none" w:sz="0" w:space="0" w:color="auto"/>
            <w:right w:val="none" w:sz="0" w:space="0" w:color="auto"/>
          </w:divBdr>
        </w:div>
        <w:div w:id="449471096">
          <w:marLeft w:val="1080"/>
          <w:marRight w:val="0"/>
          <w:marTop w:val="100"/>
          <w:marBottom w:val="0"/>
          <w:divBdr>
            <w:top w:val="none" w:sz="0" w:space="0" w:color="auto"/>
            <w:left w:val="none" w:sz="0" w:space="0" w:color="auto"/>
            <w:bottom w:val="none" w:sz="0" w:space="0" w:color="auto"/>
            <w:right w:val="none" w:sz="0" w:space="0" w:color="auto"/>
          </w:divBdr>
        </w:div>
        <w:div w:id="626204282">
          <w:marLeft w:val="1080"/>
          <w:marRight w:val="0"/>
          <w:marTop w:val="100"/>
          <w:marBottom w:val="0"/>
          <w:divBdr>
            <w:top w:val="none" w:sz="0" w:space="0" w:color="auto"/>
            <w:left w:val="none" w:sz="0" w:space="0" w:color="auto"/>
            <w:bottom w:val="none" w:sz="0" w:space="0" w:color="auto"/>
            <w:right w:val="none" w:sz="0" w:space="0" w:color="auto"/>
          </w:divBdr>
        </w:div>
        <w:div w:id="1992715080">
          <w:marLeft w:val="360"/>
          <w:marRight w:val="0"/>
          <w:marTop w:val="200"/>
          <w:marBottom w:val="0"/>
          <w:divBdr>
            <w:top w:val="none" w:sz="0" w:space="0" w:color="auto"/>
            <w:left w:val="none" w:sz="0" w:space="0" w:color="auto"/>
            <w:bottom w:val="none" w:sz="0" w:space="0" w:color="auto"/>
            <w:right w:val="none" w:sz="0" w:space="0" w:color="auto"/>
          </w:divBdr>
        </w:div>
        <w:div w:id="1434783281">
          <w:marLeft w:val="1080"/>
          <w:marRight w:val="0"/>
          <w:marTop w:val="100"/>
          <w:marBottom w:val="0"/>
          <w:divBdr>
            <w:top w:val="none" w:sz="0" w:space="0" w:color="auto"/>
            <w:left w:val="none" w:sz="0" w:space="0" w:color="auto"/>
            <w:bottom w:val="none" w:sz="0" w:space="0" w:color="auto"/>
            <w:right w:val="none" w:sz="0" w:space="0" w:color="auto"/>
          </w:divBdr>
        </w:div>
        <w:div w:id="257756535">
          <w:marLeft w:val="1080"/>
          <w:marRight w:val="0"/>
          <w:marTop w:val="100"/>
          <w:marBottom w:val="0"/>
          <w:divBdr>
            <w:top w:val="none" w:sz="0" w:space="0" w:color="auto"/>
            <w:left w:val="none" w:sz="0" w:space="0" w:color="auto"/>
            <w:bottom w:val="none" w:sz="0" w:space="0" w:color="auto"/>
            <w:right w:val="none" w:sz="0" w:space="0" w:color="auto"/>
          </w:divBdr>
        </w:div>
        <w:div w:id="1511799489">
          <w:marLeft w:val="360"/>
          <w:marRight w:val="0"/>
          <w:marTop w:val="200"/>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08839231">
      <w:bodyDiv w:val="1"/>
      <w:marLeft w:val="0"/>
      <w:marRight w:val="0"/>
      <w:marTop w:val="0"/>
      <w:marBottom w:val="0"/>
      <w:divBdr>
        <w:top w:val="none" w:sz="0" w:space="0" w:color="auto"/>
        <w:left w:val="none" w:sz="0" w:space="0" w:color="auto"/>
        <w:bottom w:val="none" w:sz="0" w:space="0" w:color="auto"/>
        <w:right w:val="none" w:sz="0" w:space="0" w:color="auto"/>
      </w:divBdr>
      <w:divsChild>
        <w:div w:id="906915304">
          <w:marLeft w:val="547"/>
          <w:marRight w:val="0"/>
          <w:marTop w:val="154"/>
          <w:marBottom w:val="0"/>
          <w:divBdr>
            <w:top w:val="none" w:sz="0" w:space="0" w:color="auto"/>
            <w:left w:val="none" w:sz="0" w:space="0" w:color="auto"/>
            <w:bottom w:val="none" w:sz="0" w:space="0" w:color="auto"/>
            <w:right w:val="none" w:sz="0" w:space="0" w:color="auto"/>
          </w:divBdr>
        </w:div>
        <w:div w:id="202133938">
          <w:marLeft w:val="1166"/>
          <w:marRight w:val="0"/>
          <w:marTop w:val="134"/>
          <w:marBottom w:val="0"/>
          <w:divBdr>
            <w:top w:val="none" w:sz="0" w:space="0" w:color="auto"/>
            <w:left w:val="none" w:sz="0" w:space="0" w:color="auto"/>
            <w:bottom w:val="none" w:sz="0" w:space="0" w:color="auto"/>
            <w:right w:val="none" w:sz="0" w:space="0" w:color="auto"/>
          </w:divBdr>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846288894">
      <w:bodyDiv w:val="1"/>
      <w:marLeft w:val="0"/>
      <w:marRight w:val="0"/>
      <w:marTop w:val="0"/>
      <w:marBottom w:val="0"/>
      <w:divBdr>
        <w:top w:val="none" w:sz="0" w:space="0" w:color="auto"/>
        <w:left w:val="none" w:sz="0" w:space="0" w:color="auto"/>
        <w:bottom w:val="none" w:sz="0" w:space="0" w:color="auto"/>
        <w:right w:val="none" w:sz="0" w:space="0" w:color="auto"/>
      </w:divBdr>
      <w:divsChild>
        <w:div w:id="676273221">
          <w:marLeft w:val="360"/>
          <w:marRight w:val="0"/>
          <w:marTop w:val="200"/>
          <w:marBottom w:val="0"/>
          <w:divBdr>
            <w:top w:val="none" w:sz="0" w:space="0" w:color="auto"/>
            <w:left w:val="none" w:sz="0" w:space="0" w:color="auto"/>
            <w:bottom w:val="none" w:sz="0" w:space="0" w:color="auto"/>
            <w:right w:val="none" w:sz="0" w:space="0" w:color="auto"/>
          </w:divBdr>
        </w:div>
        <w:div w:id="1543596232">
          <w:marLeft w:val="1080"/>
          <w:marRight w:val="0"/>
          <w:marTop w:val="100"/>
          <w:marBottom w:val="0"/>
          <w:divBdr>
            <w:top w:val="none" w:sz="0" w:space="0" w:color="auto"/>
            <w:left w:val="none" w:sz="0" w:space="0" w:color="auto"/>
            <w:bottom w:val="none" w:sz="0" w:space="0" w:color="auto"/>
            <w:right w:val="none" w:sz="0" w:space="0" w:color="auto"/>
          </w:divBdr>
        </w:div>
        <w:div w:id="717585795">
          <w:marLeft w:val="1800"/>
          <w:marRight w:val="0"/>
          <w:marTop w:val="100"/>
          <w:marBottom w:val="0"/>
          <w:divBdr>
            <w:top w:val="none" w:sz="0" w:space="0" w:color="auto"/>
            <w:left w:val="none" w:sz="0" w:space="0" w:color="auto"/>
            <w:bottom w:val="none" w:sz="0" w:space="0" w:color="auto"/>
            <w:right w:val="none" w:sz="0" w:space="0" w:color="auto"/>
          </w:divBdr>
        </w:div>
        <w:div w:id="905338868">
          <w:marLeft w:val="1800"/>
          <w:marRight w:val="0"/>
          <w:marTop w:val="100"/>
          <w:marBottom w:val="0"/>
          <w:divBdr>
            <w:top w:val="none" w:sz="0" w:space="0" w:color="auto"/>
            <w:left w:val="none" w:sz="0" w:space="0" w:color="auto"/>
            <w:bottom w:val="none" w:sz="0" w:space="0" w:color="auto"/>
            <w:right w:val="none" w:sz="0" w:space="0" w:color="auto"/>
          </w:divBdr>
        </w:div>
        <w:div w:id="575434709">
          <w:marLeft w:val="1800"/>
          <w:marRight w:val="0"/>
          <w:marTop w:val="100"/>
          <w:marBottom w:val="0"/>
          <w:divBdr>
            <w:top w:val="none" w:sz="0" w:space="0" w:color="auto"/>
            <w:left w:val="none" w:sz="0" w:space="0" w:color="auto"/>
            <w:bottom w:val="none" w:sz="0" w:space="0" w:color="auto"/>
            <w:right w:val="none" w:sz="0" w:space="0" w:color="auto"/>
          </w:divBdr>
        </w:div>
        <w:div w:id="758213554">
          <w:marLeft w:val="1080"/>
          <w:marRight w:val="0"/>
          <w:marTop w:val="100"/>
          <w:marBottom w:val="0"/>
          <w:divBdr>
            <w:top w:val="none" w:sz="0" w:space="0" w:color="auto"/>
            <w:left w:val="none" w:sz="0" w:space="0" w:color="auto"/>
            <w:bottom w:val="none" w:sz="0" w:space="0" w:color="auto"/>
            <w:right w:val="none" w:sz="0" w:space="0" w:color="auto"/>
          </w:divBdr>
        </w:div>
        <w:div w:id="1889413255">
          <w:marLeft w:val="1800"/>
          <w:marRight w:val="0"/>
          <w:marTop w:val="100"/>
          <w:marBottom w:val="0"/>
          <w:divBdr>
            <w:top w:val="none" w:sz="0" w:space="0" w:color="auto"/>
            <w:left w:val="none" w:sz="0" w:space="0" w:color="auto"/>
            <w:bottom w:val="none" w:sz="0" w:space="0" w:color="auto"/>
            <w:right w:val="none" w:sz="0" w:space="0" w:color="auto"/>
          </w:divBdr>
        </w:div>
        <w:div w:id="148835049">
          <w:marLeft w:val="1800"/>
          <w:marRight w:val="0"/>
          <w:marTop w:val="100"/>
          <w:marBottom w:val="0"/>
          <w:divBdr>
            <w:top w:val="none" w:sz="0" w:space="0" w:color="auto"/>
            <w:left w:val="none" w:sz="0" w:space="0" w:color="auto"/>
            <w:bottom w:val="none" w:sz="0" w:space="0" w:color="auto"/>
            <w:right w:val="none" w:sz="0" w:space="0" w:color="auto"/>
          </w:divBdr>
        </w:div>
        <w:div w:id="1987053286">
          <w:marLeft w:val="1080"/>
          <w:marRight w:val="0"/>
          <w:marTop w:val="100"/>
          <w:marBottom w:val="0"/>
          <w:divBdr>
            <w:top w:val="none" w:sz="0" w:space="0" w:color="auto"/>
            <w:left w:val="none" w:sz="0" w:space="0" w:color="auto"/>
            <w:bottom w:val="none" w:sz="0" w:space="0" w:color="auto"/>
            <w:right w:val="none" w:sz="0" w:space="0" w:color="auto"/>
          </w:divBdr>
        </w:div>
        <w:div w:id="1541548096">
          <w:marLeft w:val="1800"/>
          <w:marRight w:val="0"/>
          <w:marTop w:val="100"/>
          <w:marBottom w:val="0"/>
          <w:divBdr>
            <w:top w:val="none" w:sz="0" w:space="0" w:color="auto"/>
            <w:left w:val="none" w:sz="0" w:space="0" w:color="auto"/>
            <w:bottom w:val="none" w:sz="0" w:space="0" w:color="auto"/>
            <w:right w:val="none" w:sz="0" w:space="0" w:color="auto"/>
          </w:divBdr>
        </w:div>
        <w:div w:id="1892226878">
          <w:marLeft w:val="1800"/>
          <w:marRight w:val="0"/>
          <w:marTop w:val="100"/>
          <w:marBottom w:val="0"/>
          <w:divBdr>
            <w:top w:val="none" w:sz="0" w:space="0" w:color="auto"/>
            <w:left w:val="none" w:sz="0" w:space="0" w:color="auto"/>
            <w:bottom w:val="none" w:sz="0" w:space="0" w:color="auto"/>
            <w:right w:val="none" w:sz="0" w:space="0" w:color="auto"/>
          </w:divBdr>
        </w:div>
        <w:div w:id="797337574">
          <w:marLeft w:val="1800"/>
          <w:marRight w:val="0"/>
          <w:marTop w:val="100"/>
          <w:marBottom w:val="0"/>
          <w:divBdr>
            <w:top w:val="none" w:sz="0" w:space="0" w:color="auto"/>
            <w:left w:val="none" w:sz="0" w:space="0" w:color="auto"/>
            <w:bottom w:val="none" w:sz="0" w:space="0" w:color="auto"/>
            <w:right w:val="none" w:sz="0" w:space="0" w:color="auto"/>
          </w:divBdr>
        </w:div>
        <w:div w:id="929506035">
          <w:marLeft w:val="1080"/>
          <w:marRight w:val="0"/>
          <w:marTop w:val="100"/>
          <w:marBottom w:val="0"/>
          <w:divBdr>
            <w:top w:val="none" w:sz="0" w:space="0" w:color="auto"/>
            <w:left w:val="none" w:sz="0" w:space="0" w:color="auto"/>
            <w:bottom w:val="none" w:sz="0" w:space="0" w:color="auto"/>
            <w:right w:val="none" w:sz="0" w:space="0" w:color="auto"/>
          </w:divBdr>
        </w:div>
        <w:div w:id="1690525112">
          <w:marLeft w:val="1800"/>
          <w:marRight w:val="0"/>
          <w:marTop w:val="100"/>
          <w:marBottom w:val="0"/>
          <w:divBdr>
            <w:top w:val="none" w:sz="0" w:space="0" w:color="auto"/>
            <w:left w:val="none" w:sz="0" w:space="0" w:color="auto"/>
            <w:bottom w:val="none" w:sz="0" w:space="0" w:color="auto"/>
            <w:right w:val="none" w:sz="0" w:space="0" w:color="auto"/>
          </w:divBdr>
        </w:div>
        <w:div w:id="1377467949">
          <w:marLeft w:val="1800"/>
          <w:marRight w:val="0"/>
          <w:marTop w:val="100"/>
          <w:marBottom w:val="0"/>
          <w:divBdr>
            <w:top w:val="none" w:sz="0" w:space="0" w:color="auto"/>
            <w:left w:val="none" w:sz="0" w:space="0" w:color="auto"/>
            <w:bottom w:val="none" w:sz="0" w:space="0" w:color="auto"/>
            <w:right w:val="none" w:sz="0" w:space="0" w:color="auto"/>
          </w:divBdr>
        </w:div>
        <w:div w:id="1159275609">
          <w:marLeft w:val="1080"/>
          <w:marRight w:val="0"/>
          <w:marTop w:val="100"/>
          <w:marBottom w:val="0"/>
          <w:divBdr>
            <w:top w:val="none" w:sz="0" w:space="0" w:color="auto"/>
            <w:left w:val="none" w:sz="0" w:space="0" w:color="auto"/>
            <w:bottom w:val="none" w:sz="0" w:space="0" w:color="auto"/>
            <w:right w:val="none" w:sz="0" w:space="0" w:color="auto"/>
          </w:divBdr>
        </w:div>
        <w:div w:id="414474478">
          <w:marLeft w:val="1800"/>
          <w:marRight w:val="0"/>
          <w:marTop w:val="100"/>
          <w:marBottom w:val="0"/>
          <w:divBdr>
            <w:top w:val="none" w:sz="0" w:space="0" w:color="auto"/>
            <w:left w:val="none" w:sz="0" w:space="0" w:color="auto"/>
            <w:bottom w:val="none" w:sz="0" w:space="0" w:color="auto"/>
            <w:right w:val="none" w:sz="0" w:space="0" w:color="auto"/>
          </w:divBdr>
        </w:div>
      </w:divsChild>
    </w:div>
    <w:div w:id="847253590">
      <w:bodyDiv w:val="1"/>
      <w:marLeft w:val="0"/>
      <w:marRight w:val="0"/>
      <w:marTop w:val="0"/>
      <w:marBottom w:val="0"/>
      <w:divBdr>
        <w:top w:val="none" w:sz="0" w:space="0" w:color="auto"/>
        <w:left w:val="none" w:sz="0" w:space="0" w:color="auto"/>
        <w:bottom w:val="none" w:sz="0" w:space="0" w:color="auto"/>
        <w:right w:val="none" w:sz="0" w:space="0" w:color="auto"/>
      </w:divBdr>
      <w:divsChild>
        <w:div w:id="1501845469">
          <w:marLeft w:val="360"/>
          <w:marRight w:val="0"/>
          <w:marTop w:val="200"/>
          <w:marBottom w:val="0"/>
          <w:divBdr>
            <w:top w:val="none" w:sz="0" w:space="0" w:color="auto"/>
            <w:left w:val="none" w:sz="0" w:space="0" w:color="auto"/>
            <w:bottom w:val="none" w:sz="0" w:space="0" w:color="auto"/>
            <w:right w:val="none" w:sz="0" w:space="0" w:color="auto"/>
          </w:divBdr>
        </w:div>
        <w:div w:id="1535771501">
          <w:marLeft w:val="1080"/>
          <w:marRight w:val="0"/>
          <w:marTop w:val="100"/>
          <w:marBottom w:val="0"/>
          <w:divBdr>
            <w:top w:val="none" w:sz="0" w:space="0" w:color="auto"/>
            <w:left w:val="none" w:sz="0" w:space="0" w:color="auto"/>
            <w:bottom w:val="none" w:sz="0" w:space="0" w:color="auto"/>
            <w:right w:val="none" w:sz="0" w:space="0" w:color="auto"/>
          </w:divBdr>
        </w:div>
        <w:div w:id="995648112">
          <w:marLeft w:val="1080"/>
          <w:marRight w:val="0"/>
          <w:marTop w:val="100"/>
          <w:marBottom w:val="0"/>
          <w:divBdr>
            <w:top w:val="none" w:sz="0" w:space="0" w:color="auto"/>
            <w:left w:val="none" w:sz="0" w:space="0" w:color="auto"/>
            <w:bottom w:val="none" w:sz="0" w:space="0" w:color="auto"/>
            <w:right w:val="none" w:sz="0" w:space="0" w:color="auto"/>
          </w:divBdr>
        </w:div>
        <w:div w:id="605388617">
          <w:marLeft w:val="1080"/>
          <w:marRight w:val="0"/>
          <w:marTop w:val="100"/>
          <w:marBottom w:val="0"/>
          <w:divBdr>
            <w:top w:val="none" w:sz="0" w:space="0" w:color="auto"/>
            <w:left w:val="none" w:sz="0" w:space="0" w:color="auto"/>
            <w:bottom w:val="none" w:sz="0" w:space="0" w:color="auto"/>
            <w:right w:val="none" w:sz="0" w:space="0" w:color="auto"/>
          </w:divBdr>
        </w:div>
        <w:div w:id="570313560">
          <w:marLeft w:val="360"/>
          <w:marRight w:val="0"/>
          <w:marTop w:val="200"/>
          <w:marBottom w:val="0"/>
          <w:divBdr>
            <w:top w:val="none" w:sz="0" w:space="0" w:color="auto"/>
            <w:left w:val="none" w:sz="0" w:space="0" w:color="auto"/>
            <w:bottom w:val="none" w:sz="0" w:space="0" w:color="auto"/>
            <w:right w:val="none" w:sz="0" w:space="0" w:color="auto"/>
          </w:divBdr>
        </w:div>
        <w:div w:id="1301036328">
          <w:marLeft w:val="1080"/>
          <w:marRight w:val="0"/>
          <w:marTop w:val="100"/>
          <w:marBottom w:val="0"/>
          <w:divBdr>
            <w:top w:val="none" w:sz="0" w:space="0" w:color="auto"/>
            <w:left w:val="none" w:sz="0" w:space="0" w:color="auto"/>
            <w:bottom w:val="none" w:sz="0" w:space="0" w:color="auto"/>
            <w:right w:val="none" w:sz="0" w:space="0" w:color="auto"/>
          </w:divBdr>
        </w:div>
        <w:div w:id="1925332733">
          <w:marLeft w:val="1080"/>
          <w:marRight w:val="0"/>
          <w:marTop w:val="100"/>
          <w:marBottom w:val="0"/>
          <w:divBdr>
            <w:top w:val="none" w:sz="0" w:space="0" w:color="auto"/>
            <w:left w:val="none" w:sz="0" w:space="0" w:color="auto"/>
            <w:bottom w:val="none" w:sz="0" w:space="0" w:color="auto"/>
            <w:right w:val="none" w:sz="0" w:space="0" w:color="auto"/>
          </w:divBdr>
        </w:div>
        <w:div w:id="2141535548">
          <w:marLeft w:val="1080"/>
          <w:marRight w:val="0"/>
          <w:marTop w:val="100"/>
          <w:marBottom w:val="0"/>
          <w:divBdr>
            <w:top w:val="none" w:sz="0" w:space="0" w:color="auto"/>
            <w:left w:val="none" w:sz="0" w:space="0" w:color="auto"/>
            <w:bottom w:val="none" w:sz="0" w:space="0" w:color="auto"/>
            <w:right w:val="none" w:sz="0" w:space="0" w:color="auto"/>
          </w:divBdr>
        </w:div>
        <w:div w:id="1160538070">
          <w:marLeft w:val="360"/>
          <w:marRight w:val="0"/>
          <w:marTop w:val="200"/>
          <w:marBottom w:val="0"/>
          <w:divBdr>
            <w:top w:val="none" w:sz="0" w:space="0" w:color="auto"/>
            <w:left w:val="none" w:sz="0" w:space="0" w:color="auto"/>
            <w:bottom w:val="none" w:sz="0" w:space="0" w:color="auto"/>
            <w:right w:val="none" w:sz="0" w:space="0" w:color="auto"/>
          </w:divBdr>
        </w:div>
        <w:div w:id="1208949052">
          <w:marLeft w:val="1080"/>
          <w:marRight w:val="0"/>
          <w:marTop w:val="100"/>
          <w:marBottom w:val="0"/>
          <w:divBdr>
            <w:top w:val="none" w:sz="0" w:space="0" w:color="auto"/>
            <w:left w:val="none" w:sz="0" w:space="0" w:color="auto"/>
            <w:bottom w:val="none" w:sz="0" w:space="0" w:color="auto"/>
            <w:right w:val="none" w:sz="0" w:space="0" w:color="auto"/>
          </w:divBdr>
        </w:div>
        <w:div w:id="1098210818">
          <w:marLeft w:val="1080"/>
          <w:marRight w:val="0"/>
          <w:marTop w:val="100"/>
          <w:marBottom w:val="0"/>
          <w:divBdr>
            <w:top w:val="none" w:sz="0" w:space="0" w:color="auto"/>
            <w:left w:val="none" w:sz="0" w:space="0" w:color="auto"/>
            <w:bottom w:val="none" w:sz="0" w:space="0" w:color="auto"/>
            <w:right w:val="none" w:sz="0" w:space="0" w:color="auto"/>
          </w:divBdr>
        </w:div>
        <w:div w:id="2014603784">
          <w:marLeft w:val="1080"/>
          <w:marRight w:val="0"/>
          <w:marTop w:val="100"/>
          <w:marBottom w:val="0"/>
          <w:divBdr>
            <w:top w:val="none" w:sz="0" w:space="0" w:color="auto"/>
            <w:left w:val="none" w:sz="0" w:space="0" w:color="auto"/>
            <w:bottom w:val="none" w:sz="0" w:space="0" w:color="auto"/>
            <w:right w:val="none" w:sz="0" w:space="0" w:color="auto"/>
          </w:divBdr>
        </w:div>
        <w:div w:id="2112701419">
          <w:marLeft w:val="360"/>
          <w:marRight w:val="0"/>
          <w:marTop w:val="200"/>
          <w:marBottom w:val="0"/>
          <w:divBdr>
            <w:top w:val="none" w:sz="0" w:space="0" w:color="auto"/>
            <w:left w:val="none" w:sz="0" w:space="0" w:color="auto"/>
            <w:bottom w:val="none" w:sz="0" w:space="0" w:color="auto"/>
            <w:right w:val="none" w:sz="0" w:space="0" w:color="auto"/>
          </w:divBdr>
        </w:div>
      </w:divsChild>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897058145">
      <w:bodyDiv w:val="1"/>
      <w:marLeft w:val="0"/>
      <w:marRight w:val="0"/>
      <w:marTop w:val="0"/>
      <w:marBottom w:val="0"/>
      <w:divBdr>
        <w:top w:val="none" w:sz="0" w:space="0" w:color="auto"/>
        <w:left w:val="none" w:sz="0" w:space="0" w:color="auto"/>
        <w:bottom w:val="none" w:sz="0" w:space="0" w:color="auto"/>
        <w:right w:val="none" w:sz="0" w:space="0" w:color="auto"/>
      </w:divBdr>
      <w:divsChild>
        <w:div w:id="2095122864">
          <w:marLeft w:val="360"/>
          <w:marRight w:val="0"/>
          <w:marTop w:val="200"/>
          <w:marBottom w:val="0"/>
          <w:divBdr>
            <w:top w:val="none" w:sz="0" w:space="0" w:color="auto"/>
            <w:left w:val="none" w:sz="0" w:space="0" w:color="auto"/>
            <w:bottom w:val="none" w:sz="0" w:space="0" w:color="auto"/>
            <w:right w:val="none" w:sz="0" w:space="0" w:color="auto"/>
          </w:divBdr>
        </w:div>
        <w:div w:id="1219055554">
          <w:marLeft w:val="1080"/>
          <w:marRight w:val="0"/>
          <w:marTop w:val="100"/>
          <w:marBottom w:val="0"/>
          <w:divBdr>
            <w:top w:val="none" w:sz="0" w:space="0" w:color="auto"/>
            <w:left w:val="none" w:sz="0" w:space="0" w:color="auto"/>
            <w:bottom w:val="none" w:sz="0" w:space="0" w:color="auto"/>
            <w:right w:val="none" w:sz="0" w:space="0" w:color="auto"/>
          </w:divBdr>
        </w:div>
        <w:div w:id="1287077227">
          <w:marLeft w:val="1800"/>
          <w:marRight w:val="0"/>
          <w:marTop w:val="100"/>
          <w:marBottom w:val="0"/>
          <w:divBdr>
            <w:top w:val="none" w:sz="0" w:space="0" w:color="auto"/>
            <w:left w:val="none" w:sz="0" w:space="0" w:color="auto"/>
            <w:bottom w:val="none" w:sz="0" w:space="0" w:color="auto"/>
            <w:right w:val="none" w:sz="0" w:space="0" w:color="auto"/>
          </w:divBdr>
        </w:div>
        <w:div w:id="513348336">
          <w:marLeft w:val="1800"/>
          <w:marRight w:val="0"/>
          <w:marTop w:val="100"/>
          <w:marBottom w:val="0"/>
          <w:divBdr>
            <w:top w:val="none" w:sz="0" w:space="0" w:color="auto"/>
            <w:left w:val="none" w:sz="0" w:space="0" w:color="auto"/>
            <w:bottom w:val="none" w:sz="0" w:space="0" w:color="auto"/>
            <w:right w:val="none" w:sz="0" w:space="0" w:color="auto"/>
          </w:divBdr>
        </w:div>
        <w:div w:id="1488857355">
          <w:marLeft w:val="1800"/>
          <w:marRight w:val="0"/>
          <w:marTop w:val="100"/>
          <w:marBottom w:val="0"/>
          <w:divBdr>
            <w:top w:val="none" w:sz="0" w:space="0" w:color="auto"/>
            <w:left w:val="none" w:sz="0" w:space="0" w:color="auto"/>
            <w:bottom w:val="none" w:sz="0" w:space="0" w:color="auto"/>
            <w:right w:val="none" w:sz="0" w:space="0" w:color="auto"/>
          </w:divBdr>
        </w:div>
        <w:div w:id="862943541">
          <w:marLeft w:val="1080"/>
          <w:marRight w:val="0"/>
          <w:marTop w:val="100"/>
          <w:marBottom w:val="0"/>
          <w:divBdr>
            <w:top w:val="none" w:sz="0" w:space="0" w:color="auto"/>
            <w:left w:val="none" w:sz="0" w:space="0" w:color="auto"/>
            <w:bottom w:val="none" w:sz="0" w:space="0" w:color="auto"/>
            <w:right w:val="none" w:sz="0" w:space="0" w:color="auto"/>
          </w:divBdr>
        </w:div>
        <w:div w:id="1131021899">
          <w:marLeft w:val="1800"/>
          <w:marRight w:val="0"/>
          <w:marTop w:val="100"/>
          <w:marBottom w:val="0"/>
          <w:divBdr>
            <w:top w:val="none" w:sz="0" w:space="0" w:color="auto"/>
            <w:left w:val="none" w:sz="0" w:space="0" w:color="auto"/>
            <w:bottom w:val="none" w:sz="0" w:space="0" w:color="auto"/>
            <w:right w:val="none" w:sz="0" w:space="0" w:color="auto"/>
          </w:divBdr>
        </w:div>
        <w:div w:id="1422525209">
          <w:marLeft w:val="1800"/>
          <w:marRight w:val="0"/>
          <w:marTop w:val="100"/>
          <w:marBottom w:val="0"/>
          <w:divBdr>
            <w:top w:val="none" w:sz="0" w:space="0" w:color="auto"/>
            <w:left w:val="none" w:sz="0" w:space="0" w:color="auto"/>
            <w:bottom w:val="none" w:sz="0" w:space="0" w:color="auto"/>
            <w:right w:val="none" w:sz="0" w:space="0" w:color="auto"/>
          </w:divBdr>
        </w:div>
        <w:div w:id="1570074266">
          <w:marLeft w:val="1080"/>
          <w:marRight w:val="0"/>
          <w:marTop w:val="100"/>
          <w:marBottom w:val="0"/>
          <w:divBdr>
            <w:top w:val="none" w:sz="0" w:space="0" w:color="auto"/>
            <w:left w:val="none" w:sz="0" w:space="0" w:color="auto"/>
            <w:bottom w:val="none" w:sz="0" w:space="0" w:color="auto"/>
            <w:right w:val="none" w:sz="0" w:space="0" w:color="auto"/>
          </w:divBdr>
        </w:div>
        <w:div w:id="198981188">
          <w:marLeft w:val="1800"/>
          <w:marRight w:val="0"/>
          <w:marTop w:val="100"/>
          <w:marBottom w:val="0"/>
          <w:divBdr>
            <w:top w:val="none" w:sz="0" w:space="0" w:color="auto"/>
            <w:left w:val="none" w:sz="0" w:space="0" w:color="auto"/>
            <w:bottom w:val="none" w:sz="0" w:space="0" w:color="auto"/>
            <w:right w:val="none" w:sz="0" w:space="0" w:color="auto"/>
          </w:divBdr>
        </w:div>
        <w:div w:id="1421560350">
          <w:marLeft w:val="1800"/>
          <w:marRight w:val="0"/>
          <w:marTop w:val="100"/>
          <w:marBottom w:val="0"/>
          <w:divBdr>
            <w:top w:val="none" w:sz="0" w:space="0" w:color="auto"/>
            <w:left w:val="none" w:sz="0" w:space="0" w:color="auto"/>
            <w:bottom w:val="none" w:sz="0" w:space="0" w:color="auto"/>
            <w:right w:val="none" w:sz="0" w:space="0" w:color="auto"/>
          </w:divBdr>
        </w:div>
        <w:div w:id="739210767">
          <w:marLeft w:val="1800"/>
          <w:marRight w:val="0"/>
          <w:marTop w:val="100"/>
          <w:marBottom w:val="0"/>
          <w:divBdr>
            <w:top w:val="none" w:sz="0" w:space="0" w:color="auto"/>
            <w:left w:val="none" w:sz="0" w:space="0" w:color="auto"/>
            <w:bottom w:val="none" w:sz="0" w:space="0" w:color="auto"/>
            <w:right w:val="none" w:sz="0" w:space="0" w:color="auto"/>
          </w:divBdr>
        </w:div>
        <w:div w:id="779295556">
          <w:marLeft w:val="1080"/>
          <w:marRight w:val="0"/>
          <w:marTop w:val="100"/>
          <w:marBottom w:val="0"/>
          <w:divBdr>
            <w:top w:val="none" w:sz="0" w:space="0" w:color="auto"/>
            <w:left w:val="none" w:sz="0" w:space="0" w:color="auto"/>
            <w:bottom w:val="none" w:sz="0" w:space="0" w:color="auto"/>
            <w:right w:val="none" w:sz="0" w:space="0" w:color="auto"/>
          </w:divBdr>
        </w:div>
        <w:div w:id="317151005">
          <w:marLeft w:val="1800"/>
          <w:marRight w:val="0"/>
          <w:marTop w:val="100"/>
          <w:marBottom w:val="0"/>
          <w:divBdr>
            <w:top w:val="none" w:sz="0" w:space="0" w:color="auto"/>
            <w:left w:val="none" w:sz="0" w:space="0" w:color="auto"/>
            <w:bottom w:val="none" w:sz="0" w:space="0" w:color="auto"/>
            <w:right w:val="none" w:sz="0" w:space="0" w:color="auto"/>
          </w:divBdr>
        </w:div>
        <w:div w:id="1909342673">
          <w:marLeft w:val="1800"/>
          <w:marRight w:val="0"/>
          <w:marTop w:val="100"/>
          <w:marBottom w:val="0"/>
          <w:divBdr>
            <w:top w:val="none" w:sz="0" w:space="0" w:color="auto"/>
            <w:left w:val="none" w:sz="0" w:space="0" w:color="auto"/>
            <w:bottom w:val="none" w:sz="0" w:space="0" w:color="auto"/>
            <w:right w:val="none" w:sz="0" w:space="0" w:color="auto"/>
          </w:divBdr>
        </w:div>
        <w:div w:id="2114469968">
          <w:marLeft w:val="1080"/>
          <w:marRight w:val="0"/>
          <w:marTop w:val="100"/>
          <w:marBottom w:val="0"/>
          <w:divBdr>
            <w:top w:val="none" w:sz="0" w:space="0" w:color="auto"/>
            <w:left w:val="none" w:sz="0" w:space="0" w:color="auto"/>
            <w:bottom w:val="none" w:sz="0" w:space="0" w:color="auto"/>
            <w:right w:val="none" w:sz="0" w:space="0" w:color="auto"/>
          </w:divBdr>
        </w:div>
        <w:div w:id="805851450">
          <w:marLeft w:val="1800"/>
          <w:marRight w:val="0"/>
          <w:marTop w:val="100"/>
          <w:marBottom w:val="0"/>
          <w:divBdr>
            <w:top w:val="none" w:sz="0" w:space="0" w:color="auto"/>
            <w:left w:val="none" w:sz="0" w:space="0" w:color="auto"/>
            <w:bottom w:val="none" w:sz="0" w:space="0" w:color="auto"/>
            <w:right w:val="none" w:sz="0" w:space="0" w:color="auto"/>
          </w:divBdr>
        </w:div>
      </w:divsChild>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5930914">
      <w:bodyDiv w:val="1"/>
      <w:marLeft w:val="0"/>
      <w:marRight w:val="0"/>
      <w:marTop w:val="0"/>
      <w:marBottom w:val="0"/>
      <w:divBdr>
        <w:top w:val="none" w:sz="0" w:space="0" w:color="auto"/>
        <w:left w:val="none" w:sz="0" w:space="0" w:color="auto"/>
        <w:bottom w:val="none" w:sz="0" w:space="0" w:color="auto"/>
        <w:right w:val="none" w:sz="0" w:space="0" w:color="auto"/>
      </w:divBdr>
      <w:divsChild>
        <w:div w:id="983773582">
          <w:marLeft w:val="360"/>
          <w:marRight w:val="0"/>
          <w:marTop w:val="200"/>
          <w:marBottom w:val="0"/>
          <w:divBdr>
            <w:top w:val="none" w:sz="0" w:space="0" w:color="auto"/>
            <w:left w:val="none" w:sz="0" w:space="0" w:color="auto"/>
            <w:bottom w:val="none" w:sz="0" w:space="0" w:color="auto"/>
            <w:right w:val="none" w:sz="0" w:space="0" w:color="auto"/>
          </w:divBdr>
        </w:div>
        <w:div w:id="279411579">
          <w:marLeft w:val="1541"/>
          <w:marRight w:val="0"/>
          <w:marTop w:val="100"/>
          <w:marBottom w:val="0"/>
          <w:divBdr>
            <w:top w:val="none" w:sz="0" w:space="0" w:color="auto"/>
            <w:left w:val="none" w:sz="0" w:space="0" w:color="auto"/>
            <w:bottom w:val="none" w:sz="0" w:space="0" w:color="auto"/>
            <w:right w:val="none" w:sz="0" w:space="0" w:color="auto"/>
          </w:divBdr>
        </w:div>
        <w:div w:id="1212041128">
          <w:marLeft w:val="1541"/>
          <w:marRight w:val="0"/>
          <w:marTop w:val="100"/>
          <w:marBottom w:val="0"/>
          <w:divBdr>
            <w:top w:val="none" w:sz="0" w:space="0" w:color="auto"/>
            <w:left w:val="none" w:sz="0" w:space="0" w:color="auto"/>
            <w:bottom w:val="none" w:sz="0" w:space="0" w:color="auto"/>
            <w:right w:val="none" w:sz="0" w:space="0" w:color="auto"/>
          </w:divBdr>
        </w:div>
        <w:div w:id="1731657865">
          <w:marLeft w:val="1541"/>
          <w:marRight w:val="0"/>
          <w:marTop w:val="100"/>
          <w:marBottom w:val="0"/>
          <w:divBdr>
            <w:top w:val="none" w:sz="0" w:space="0" w:color="auto"/>
            <w:left w:val="none" w:sz="0" w:space="0" w:color="auto"/>
            <w:bottom w:val="none" w:sz="0" w:space="0" w:color="auto"/>
            <w:right w:val="none" w:sz="0" w:space="0" w:color="auto"/>
          </w:divBdr>
        </w:div>
        <w:div w:id="1979991840">
          <w:marLeft w:val="360"/>
          <w:marRight w:val="0"/>
          <w:marTop w:val="200"/>
          <w:marBottom w:val="0"/>
          <w:divBdr>
            <w:top w:val="none" w:sz="0" w:space="0" w:color="auto"/>
            <w:left w:val="none" w:sz="0" w:space="0" w:color="auto"/>
            <w:bottom w:val="none" w:sz="0" w:space="0" w:color="auto"/>
            <w:right w:val="none" w:sz="0" w:space="0" w:color="auto"/>
          </w:divBdr>
        </w:div>
      </w:divsChild>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38634186">
      <w:bodyDiv w:val="1"/>
      <w:marLeft w:val="0"/>
      <w:marRight w:val="0"/>
      <w:marTop w:val="0"/>
      <w:marBottom w:val="0"/>
      <w:divBdr>
        <w:top w:val="none" w:sz="0" w:space="0" w:color="auto"/>
        <w:left w:val="none" w:sz="0" w:space="0" w:color="auto"/>
        <w:bottom w:val="none" w:sz="0" w:space="0" w:color="auto"/>
        <w:right w:val="none" w:sz="0" w:space="0" w:color="auto"/>
      </w:divBdr>
    </w:div>
    <w:div w:id="1242251734">
      <w:bodyDiv w:val="1"/>
      <w:marLeft w:val="0"/>
      <w:marRight w:val="0"/>
      <w:marTop w:val="0"/>
      <w:marBottom w:val="0"/>
      <w:divBdr>
        <w:top w:val="none" w:sz="0" w:space="0" w:color="auto"/>
        <w:left w:val="none" w:sz="0" w:space="0" w:color="auto"/>
        <w:bottom w:val="none" w:sz="0" w:space="0" w:color="auto"/>
        <w:right w:val="none" w:sz="0" w:space="0" w:color="auto"/>
      </w:divBdr>
      <w:divsChild>
        <w:div w:id="1581326030">
          <w:marLeft w:val="1800"/>
          <w:marRight w:val="0"/>
          <w:marTop w:val="115"/>
          <w:marBottom w:val="0"/>
          <w:divBdr>
            <w:top w:val="none" w:sz="0" w:space="0" w:color="auto"/>
            <w:left w:val="none" w:sz="0" w:space="0" w:color="auto"/>
            <w:bottom w:val="none" w:sz="0" w:space="0" w:color="auto"/>
            <w:right w:val="none" w:sz="0" w:space="0" w:color="auto"/>
          </w:divBdr>
        </w:div>
        <w:div w:id="98835937">
          <w:marLeft w:val="1800"/>
          <w:marRight w:val="0"/>
          <w:marTop w:val="115"/>
          <w:marBottom w:val="0"/>
          <w:divBdr>
            <w:top w:val="none" w:sz="0" w:space="0" w:color="auto"/>
            <w:left w:val="none" w:sz="0" w:space="0" w:color="auto"/>
            <w:bottom w:val="none" w:sz="0" w:space="0" w:color="auto"/>
            <w:right w:val="none" w:sz="0" w:space="0" w:color="auto"/>
          </w:divBdr>
        </w:div>
      </w:divsChild>
    </w:div>
    <w:div w:id="1251088918">
      <w:bodyDiv w:val="1"/>
      <w:marLeft w:val="0"/>
      <w:marRight w:val="0"/>
      <w:marTop w:val="0"/>
      <w:marBottom w:val="0"/>
      <w:divBdr>
        <w:top w:val="none" w:sz="0" w:space="0" w:color="auto"/>
        <w:left w:val="none" w:sz="0" w:space="0" w:color="auto"/>
        <w:bottom w:val="none" w:sz="0" w:space="0" w:color="auto"/>
        <w:right w:val="none" w:sz="0" w:space="0" w:color="auto"/>
      </w:divBdr>
      <w:divsChild>
        <w:div w:id="273220983">
          <w:marLeft w:val="360"/>
          <w:marRight w:val="0"/>
          <w:marTop w:val="200"/>
          <w:marBottom w:val="0"/>
          <w:divBdr>
            <w:top w:val="none" w:sz="0" w:space="0" w:color="auto"/>
            <w:left w:val="none" w:sz="0" w:space="0" w:color="auto"/>
            <w:bottom w:val="none" w:sz="0" w:space="0" w:color="auto"/>
            <w:right w:val="none" w:sz="0" w:space="0" w:color="auto"/>
          </w:divBdr>
        </w:div>
        <w:div w:id="1143425249">
          <w:marLeft w:val="1080"/>
          <w:marRight w:val="0"/>
          <w:marTop w:val="100"/>
          <w:marBottom w:val="0"/>
          <w:divBdr>
            <w:top w:val="none" w:sz="0" w:space="0" w:color="auto"/>
            <w:left w:val="none" w:sz="0" w:space="0" w:color="auto"/>
            <w:bottom w:val="none" w:sz="0" w:space="0" w:color="auto"/>
            <w:right w:val="none" w:sz="0" w:space="0" w:color="auto"/>
          </w:divBdr>
        </w:div>
        <w:div w:id="364867570">
          <w:marLeft w:val="360"/>
          <w:marRight w:val="0"/>
          <w:marTop w:val="200"/>
          <w:marBottom w:val="0"/>
          <w:divBdr>
            <w:top w:val="none" w:sz="0" w:space="0" w:color="auto"/>
            <w:left w:val="none" w:sz="0" w:space="0" w:color="auto"/>
            <w:bottom w:val="none" w:sz="0" w:space="0" w:color="auto"/>
            <w:right w:val="none" w:sz="0" w:space="0" w:color="auto"/>
          </w:divBdr>
        </w:div>
        <w:div w:id="1376731601">
          <w:marLeft w:val="1080"/>
          <w:marRight w:val="0"/>
          <w:marTop w:val="200"/>
          <w:marBottom w:val="0"/>
          <w:divBdr>
            <w:top w:val="none" w:sz="0" w:space="0" w:color="auto"/>
            <w:left w:val="none" w:sz="0" w:space="0" w:color="auto"/>
            <w:bottom w:val="none" w:sz="0" w:space="0" w:color="auto"/>
            <w:right w:val="none" w:sz="0" w:space="0" w:color="auto"/>
          </w:divBdr>
        </w:div>
        <w:div w:id="814294577">
          <w:marLeft w:val="1080"/>
          <w:marRight w:val="0"/>
          <w:marTop w:val="200"/>
          <w:marBottom w:val="0"/>
          <w:divBdr>
            <w:top w:val="none" w:sz="0" w:space="0" w:color="auto"/>
            <w:left w:val="none" w:sz="0" w:space="0" w:color="auto"/>
            <w:bottom w:val="none" w:sz="0" w:space="0" w:color="auto"/>
            <w:right w:val="none" w:sz="0" w:space="0" w:color="auto"/>
          </w:divBdr>
        </w:div>
        <w:div w:id="1081683810">
          <w:marLeft w:val="1800"/>
          <w:marRight w:val="0"/>
          <w:marTop w:val="200"/>
          <w:marBottom w:val="0"/>
          <w:divBdr>
            <w:top w:val="none" w:sz="0" w:space="0" w:color="auto"/>
            <w:left w:val="none" w:sz="0" w:space="0" w:color="auto"/>
            <w:bottom w:val="none" w:sz="0" w:space="0" w:color="auto"/>
            <w:right w:val="none" w:sz="0" w:space="0" w:color="auto"/>
          </w:divBdr>
        </w:div>
        <w:div w:id="1874923413">
          <w:marLeft w:val="1800"/>
          <w:marRight w:val="0"/>
          <w:marTop w:val="200"/>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27055254">
      <w:bodyDiv w:val="1"/>
      <w:marLeft w:val="0"/>
      <w:marRight w:val="0"/>
      <w:marTop w:val="0"/>
      <w:marBottom w:val="0"/>
      <w:divBdr>
        <w:top w:val="none" w:sz="0" w:space="0" w:color="auto"/>
        <w:left w:val="none" w:sz="0" w:space="0" w:color="auto"/>
        <w:bottom w:val="none" w:sz="0" w:space="0" w:color="auto"/>
        <w:right w:val="none" w:sz="0" w:space="0" w:color="auto"/>
      </w:divBdr>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382552602">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50010511">
      <w:bodyDiv w:val="1"/>
      <w:marLeft w:val="0"/>
      <w:marRight w:val="0"/>
      <w:marTop w:val="0"/>
      <w:marBottom w:val="0"/>
      <w:divBdr>
        <w:top w:val="none" w:sz="0" w:space="0" w:color="auto"/>
        <w:left w:val="none" w:sz="0" w:space="0" w:color="auto"/>
        <w:bottom w:val="none" w:sz="0" w:space="0" w:color="auto"/>
        <w:right w:val="none" w:sz="0" w:space="0" w:color="auto"/>
      </w:divBdr>
      <w:divsChild>
        <w:div w:id="638268092">
          <w:marLeft w:val="547"/>
          <w:marRight w:val="0"/>
          <w:marTop w:val="144"/>
          <w:marBottom w:val="0"/>
          <w:divBdr>
            <w:top w:val="none" w:sz="0" w:space="0" w:color="auto"/>
            <w:left w:val="none" w:sz="0" w:space="0" w:color="auto"/>
            <w:bottom w:val="none" w:sz="0" w:space="0" w:color="auto"/>
            <w:right w:val="none" w:sz="0" w:space="0" w:color="auto"/>
          </w:divBdr>
        </w:div>
        <w:div w:id="1320112905">
          <w:marLeft w:val="1166"/>
          <w:marRight w:val="0"/>
          <w:marTop w:val="125"/>
          <w:marBottom w:val="0"/>
          <w:divBdr>
            <w:top w:val="none" w:sz="0" w:space="0" w:color="auto"/>
            <w:left w:val="none" w:sz="0" w:space="0" w:color="auto"/>
            <w:bottom w:val="none" w:sz="0" w:space="0" w:color="auto"/>
            <w:right w:val="none" w:sz="0" w:space="0" w:color="auto"/>
          </w:divBdr>
        </w:div>
        <w:div w:id="731734660">
          <w:marLeft w:val="1800"/>
          <w:marRight w:val="0"/>
          <w:marTop w:val="106"/>
          <w:marBottom w:val="0"/>
          <w:divBdr>
            <w:top w:val="none" w:sz="0" w:space="0" w:color="auto"/>
            <w:left w:val="none" w:sz="0" w:space="0" w:color="auto"/>
            <w:bottom w:val="none" w:sz="0" w:space="0" w:color="auto"/>
            <w:right w:val="none" w:sz="0" w:space="0" w:color="auto"/>
          </w:divBdr>
        </w:div>
        <w:div w:id="122428773">
          <w:marLeft w:val="1166"/>
          <w:marRight w:val="0"/>
          <w:marTop w:val="125"/>
          <w:marBottom w:val="0"/>
          <w:divBdr>
            <w:top w:val="none" w:sz="0" w:space="0" w:color="auto"/>
            <w:left w:val="none" w:sz="0" w:space="0" w:color="auto"/>
            <w:bottom w:val="none" w:sz="0" w:space="0" w:color="auto"/>
            <w:right w:val="none" w:sz="0" w:space="0" w:color="auto"/>
          </w:divBdr>
        </w:div>
        <w:div w:id="1983193288">
          <w:marLeft w:val="1800"/>
          <w:marRight w:val="0"/>
          <w:marTop w:val="106"/>
          <w:marBottom w:val="0"/>
          <w:divBdr>
            <w:top w:val="none" w:sz="0" w:space="0" w:color="auto"/>
            <w:left w:val="none" w:sz="0" w:space="0" w:color="auto"/>
            <w:bottom w:val="none" w:sz="0" w:space="0" w:color="auto"/>
            <w:right w:val="none" w:sz="0" w:space="0" w:color="auto"/>
          </w:divBdr>
        </w:div>
        <w:div w:id="279648057">
          <w:marLeft w:val="1166"/>
          <w:marRight w:val="0"/>
          <w:marTop w:val="125"/>
          <w:marBottom w:val="0"/>
          <w:divBdr>
            <w:top w:val="none" w:sz="0" w:space="0" w:color="auto"/>
            <w:left w:val="none" w:sz="0" w:space="0" w:color="auto"/>
            <w:bottom w:val="none" w:sz="0" w:space="0" w:color="auto"/>
            <w:right w:val="none" w:sz="0" w:space="0" w:color="auto"/>
          </w:divBdr>
        </w:div>
        <w:div w:id="1742170238">
          <w:marLeft w:val="1800"/>
          <w:marRight w:val="0"/>
          <w:marTop w:val="106"/>
          <w:marBottom w:val="0"/>
          <w:divBdr>
            <w:top w:val="none" w:sz="0" w:space="0" w:color="auto"/>
            <w:left w:val="none" w:sz="0" w:space="0" w:color="auto"/>
            <w:bottom w:val="none" w:sz="0" w:space="0" w:color="auto"/>
            <w:right w:val="none" w:sz="0" w:space="0" w:color="auto"/>
          </w:divBdr>
        </w:div>
      </w:divsChild>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2268381">
      <w:bodyDiv w:val="1"/>
      <w:marLeft w:val="0"/>
      <w:marRight w:val="0"/>
      <w:marTop w:val="0"/>
      <w:marBottom w:val="0"/>
      <w:divBdr>
        <w:top w:val="none" w:sz="0" w:space="0" w:color="auto"/>
        <w:left w:val="none" w:sz="0" w:space="0" w:color="auto"/>
        <w:bottom w:val="none" w:sz="0" w:space="0" w:color="auto"/>
        <w:right w:val="none" w:sz="0" w:space="0" w:color="auto"/>
      </w:divBdr>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89052469">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06646953">
      <w:bodyDiv w:val="1"/>
      <w:marLeft w:val="0"/>
      <w:marRight w:val="0"/>
      <w:marTop w:val="0"/>
      <w:marBottom w:val="0"/>
      <w:divBdr>
        <w:top w:val="none" w:sz="0" w:space="0" w:color="auto"/>
        <w:left w:val="none" w:sz="0" w:space="0" w:color="auto"/>
        <w:bottom w:val="none" w:sz="0" w:space="0" w:color="auto"/>
        <w:right w:val="none" w:sz="0" w:space="0" w:color="auto"/>
      </w:divBdr>
      <w:divsChild>
        <w:div w:id="1489590392">
          <w:marLeft w:val="360"/>
          <w:marRight w:val="0"/>
          <w:marTop w:val="200"/>
          <w:marBottom w:val="0"/>
          <w:divBdr>
            <w:top w:val="none" w:sz="0" w:space="0" w:color="auto"/>
            <w:left w:val="none" w:sz="0" w:space="0" w:color="auto"/>
            <w:bottom w:val="none" w:sz="0" w:space="0" w:color="auto"/>
            <w:right w:val="none" w:sz="0" w:space="0" w:color="auto"/>
          </w:divBdr>
        </w:div>
        <w:div w:id="428745373">
          <w:marLeft w:val="1080"/>
          <w:marRight w:val="0"/>
          <w:marTop w:val="100"/>
          <w:marBottom w:val="0"/>
          <w:divBdr>
            <w:top w:val="none" w:sz="0" w:space="0" w:color="auto"/>
            <w:left w:val="none" w:sz="0" w:space="0" w:color="auto"/>
            <w:bottom w:val="none" w:sz="0" w:space="0" w:color="auto"/>
            <w:right w:val="none" w:sz="0" w:space="0" w:color="auto"/>
          </w:divBdr>
        </w:div>
        <w:div w:id="2033410968">
          <w:marLeft w:val="1800"/>
          <w:marRight w:val="0"/>
          <w:marTop w:val="100"/>
          <w:marBottom w:val="0"/>
          <w:divBdr>
            <w:top w:val="none" w:sz="0" w:space="0" w:color="auto"/>
            <w:left w:val="none" w:sz="0" w:space="0" w:color="auto"/>
            <w:bottom w:val="none" w:sz="0" w:space="0" w:color="auto"/>
            <w:right w:val="none" w:sz="0" w:space="0" w:color="auto"/>
          </w:divBdr>
        </w:div>
        <w:div w:id="764573880">
          <w:marLeft w:val="1080"/>
          <w:marRight w:val="0"/>
          <w:marTop w:val="100"/>
          <w:marBottom w:val="0"/>
          <w:divBdr>
            <w:top w:val="none" w:sz="0" w:space="0" w:color="auto"/>
            <w:left w:val="none" w:sz="0" w:space="0" w:color="auto"/>
            <w:bottom w:val="none" w:sz="0" w:space="0" w:color="auto"/>
            <w:right w:val="none" w:sz="0" w:space="0" w:color="auto"/>
          </w:divBdr>
        </w:div>
        <w:div w:id="1274704490">
          <w:marLeft w:val="1800"/>
          <w:marRight w:val="0"/>
          <w:marTop w:val="100"/>
          <w:marBottom w:val="0"/>
          <w:divBdr>
            <w:top w:val="none" w:sz="0" w:space="0" w:color="auto"/>
            <w:left w:val="none" w:sz="0" w:space="0" w:color="auto"/>
            <w:bottom w:val="none" w:sz="0" w:space="0" w:color="auto"/>
            <w:right w:val="none" w:sz="0" w:space="0" w:color="auto"/>
          </w:divBdr>
        </w:div>
        <w:div w:id="677657679">
          <w:marLeft w:val="1080"/>
          <w:marRight w:val="0"/>
          <w:marTop w:val="100"/>
          <w:marBottom w:val="0"/>
          <w:divBdr>
            <w:top w:val="none" w:sz="0" w:space="0" w:color="auto"/>
            <w:left w:val="none" w:sz="0" w:space="0" w:color="auto"/>
            <w:bottom w:val="none" w:sz="0" w:space="0" w:color="auto"/>
            <w:right w:val="none" w:sz="0" w:space="0" w:color="auto"/>
          </w:divBdr>
        </w:div>
        <w:div w:id="1213426009">
          <w:marLeft w:val="1800"/>
          <w:marRight w:val="0"/>
          <w:marTop w:val="100"/>
          <w:marBottom w:val="0"/>
          <w:divBdr>
            <w:top w:val="none" w:sz="0" w:space="0" w:color="auto"/>
            <w:left w:val="none" w:sz="0" w:space="0" w:color="auto"/>
            <w:bottom w:val="none" w:sz="0" w:space="0" w:color="auto"/>
            <w:right w:val="none" w:sz="0" w:space="0" w:color="auto"/>
          </w:divBdr>
        </w:div>
        <w:div w:id="684281631">
          <w:marLeft w:val="1080"/>
          <w:marRight w:val="0"/>
          <w:marTop w:val="100"/>
          <w:marBottom w:val="0"/>
          <w:divBdr>
            <w:top w:val="none" w:sz="0" w:space="0" w:color="auto"/>
            <w:left w:val="none" w:sz="0" w:space="0" w:color="auto"/>
            <w:bottom w:val="none" w:sz="0" w:space="0" w:color="auto"/>
            <w:right w:val="none" w:sz="0" w:space="0" w:color="auto"/>
          </w:divBdr>
        </w:div>
        <w:div w:id="32584527">
          <w:marLeft w:val="1800"/>
          <w:marRight w:val="0"/>
          <w:marTop w:val="100"/>
          <w:marBottom w:val="0"/>
          <w:divBdr>
            <w:top w:val="none" w:sz="0" w:space="0" w:color="auto"/>
            <w:left w:val="none" w:sz="0" w:space="0" w:color="auto"/>
            <w:bottom w:val="none" w:sz="0" w:space="0" w:color="auto"/>
            <w:right w:val="none" w:sz="0" w:space="0" w:color="auto"/>
          </w:divBdr>
        </w:div>
        <w:div w:id="1577862251">
          <w:marLeft w:val="1800"/>
          <w:marRight w:val="0"/>
          <w:marTop w:val="100"/>
          <w:marBottom w:val="0"/>
          <w:divBdr>
            <w:top w:val="none" w:sz="0" w:space="0" w:color="auto"/>
            <w:left w:val="none" w:sz="0" w:space="0" w:color="auto"/>
            <w:bottom w:val="none" w:sz="0" w:space="0" w:color="auto"/>
            <w:right w:val="none" w:sz="0" w:space="0" w:color="auto"/>
          </w:divBdr>
        </w:div>
        <w:div w:id="715206387">
          <w:marLeft w:val="1080"/>
          <w:marRight w:val="0"/>
          <w:marTop w:val="100"/>
          <w:marBottom w:val="0"/>
          <w:divBdr>
            <w:top w:val="none" w:sz="0" w:space="0" w:color="auto"/>
            <w:left w:val="none" w:sz="0" w:space="0" w:color="auto"/>
            <w:bottom w:val="none" w:sz="0" w:space="0" w:color="auto"/>
            <w:right w:val="none" w:sz="0" w:space="0" w:color="auto"/>
          </w:divBdr>
        </w:div>
        <w:div w:id="957613011">
          <w:marLeft w:val="1800"/>
          <w:marRight w:val="0"/>
          <w:marTop w:val="100"/>
          <w:marBottom w:val="0"/>
          <w:divBdr>
            <w:top w:val="none" w:sz="0" w:space="0" w:color="auto"/>
            <w:left w:val="none" w:sz="0" w:space="0" w:color="auto"/>
            <w:bottom w:val="none" w:sz="0" w:space="0" w:color="auto"/>
            <w:right w:val="none" w:sz="0" w:space="0" w:color="auto"/>
          </w:divBdr>
        </w:div>
        <w:div w:id="1123841854">
          <w:marLeft w:val="360"/>
          <w:marRight w:val="0"/>
          <w:marTop w:val="200"/>
          <w:marBottom w:val="0"/>
          <w:divBdr>
            <w:top w:val="none" w:sz="0" w:space="0" w:color="auto"/>
            <w:left w:val="none" w:sz="0" w:space="0" w:color="auto"/>
            <w:bottom w:val="none" w:sz="0" w:space="0" w:color="auto"/>
            <w:right w:val="none" w:sz="0" w:space="0" w:color="auto"/>
          </w:divBdr>
        </w:div>
        <w:div w:id="178468806">
          <w:marLeft w:val="1080"/>
          <w:marRight w:val="0"/>
          <w:marTop w:val="100"/>
          <w:marBottom w:val="0"/>
          <w:divBdr>
            <w:top w:val="none" w:sz="0" w:space="0" w:color="auto"/>
            <w:left w:val="none" w:sz="0" w:space="0" w:color="auto"/>
            <w:bottom w:val="none" w:sz="0" w:space="0" w:color="auto"/>
            <w:right w:val="none" w:sz="0" w:space="0" w:color="auto"/>
          </w:divBdr>
        </w:div>
        <w:div w:id="915552996">
          <w:marLeft w:val="1800"/>
          <w:marRight w:val="0"/>
          <w:marTop w:val="100"/>
          <w:marBottom w:val="0"/>
          <w:divBdr>
            <w:top w:val="none" w:sz="0" w:space="0" w:color="auto"/>
            <w:left w:val="none" w:sz="0" w:space="0" w:color="auto"/>
            <w:bottom w:val="none" w:sz="0" w:space="0" w:color="auto"/>
            <w:right w:val="none" w:sz="0" w:space="0" w:color="auto"/>
          </w:divBdr>
        </w:div>
        <w:div w:id="317811342">
          <w:marLeft w:val="1080"/>
          <w:marRight w:val="0"/>
          <w:marTop w:val="100"/>
          <w:marBottom w:val="0"/>
          <w:divBdr>
            <w:top w:val="none" w:sz="0" w:space="0" w:color="auto"/>
            <w:left w:val="none" w:sz="0" w:space="0" w:color="auto"/>
            <w:bottom w:val="none" w:sz="0" w:space="0" w:color="auto"/>
            <w:right w:val="none" w:sz="0" w:space="0" w:color="auto"/>
          </w:divBdr>
        </w:div>
        <w:div w:id="1668483746">
          <w:marLeft w:val="1800"/>
          <w:marRight w:val="0"/>
          <w:marTop w:val="100"/>
          <w:marBottom w:val="0"/>
          <w:divBdr>
            <w:top w:val="none" w:sz="0" w:space="0" w:color="auto"/>
            <w:left w:val="none" w:sz="0" w:space="0" w:color="auto"/>
            <w:bottom w:val="none" w:sz="0" w:space="0" w:color="auto"/>
            <w:right w:val="none" w:sz="0" w:space="0" w:color="auto"/>
          </w:divBdr>
        </w:div>
        <w:div w:id="1743680753">
          <w:marLeft w:val="360"/>
          <w:marRight w:val="0"/>
          <w:marTop w:val="200"/>
          <w:marBottom w:val="0"/>
          <w:divBdr>
            <w:top w:val="none" w:sz="0" w:space="0" w:color="auto"/>
            <w:left w:val="none" w:sz="0" w:space="0" w:color="auto"/>
            <w:bottom w:val="none" w:sz="0" w:space="0" w:color="auto"/>
            <w:right w:val="none" w:sz="0" w:space="0" w:color="auto"/>
          </w:divBdr>
        </w:div>
      </w:divsChild>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63046170">
      <w:bodyDiv w:val="1"/>
      <w:marLeft w:val="0"/>
      <w:marRight w:val="0"/>
      <w:marTop w:val="0"/>
      <w:marBottom w:val="0"/>
      <w:divBdr>
        <w:top w:val="none" w:sz="0" w:space="0" w:color="auto"/>
        <w:left w:val="none" w:sz="0" w:space="0" w:color="auto"/>
        <w:bottom w:val="none" w:sz="0" w:space="0" w:color="auto"/>
        <w:right w:val="none" w:sz="0" w:space="0" w:color="auto"/>
      </w:divBdr>
      <w:divsChild>
        <w:div w:id="522746145">
          <w:marLeft w:val="547"/>
          <w:marRight w:val="0"/>
          <w:marTop w:val="154"/>
          <w:marBottom w:val="0"/>
          <w:divBdr>
            <w:top w:val="none" w:sz="0" w:space="0" w:color="auto"/>
            <w:left w:val="none" w:sz="0" w:space="0" w:color="auto"/>
            <w:bottom w:val="none" w:sz="0" w:space="0" w:color="auto"/>
            <w:right w:val="none" w:sz="0" w:space="0" w:color="auto"/>
          </w:divBdr>
        </w:div>
        <w:div w:id="1261765301">
          <w:marLeft w:val="1166"/>
          <w:marRight w:val="0"/>
          <w:marTop w:val="134"/>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39857891">
      <w:bodyDiv w:val="1"/>
      <w:marLeft w:val="0"/>
      <w:marRight w:val="0"/>
      <w:marTop w:val="0"/>
      <w:marBottom w:val="0"/>
      <w:divBdr>
        <w:top w:val="none" w:sz="0" w:space="0" w:color="auto"/>
        <w:left w:val="none" w:sz="0" w:space="0" w:color="auto"/>
        <w:bottom w:val="none" w:sz="0" w:space="0" w:color="auto"/>
        <w:right w:val="none" w:sz="0" w:space="0" w:color="auto"/>
      </w:divBdr>
      <w:divsChild>
        <w:div w:id="1582524857">
          <w:marLeft w:val="360"/>
          <w:marRight w:val="0"/>
          <w:marTop w:val="200"/>
          <w:marBottom w:val="0"/>
          <w:divBdr>
            <w:top w:val="none" w:sz="0" w:space="0" w:color="auto"/>
            <w:left w:val="none" w:sz="0" w:space="0" w:color="auto"/>
            <w:bottom w:val="none" w:sz="0" w:space="0" w:color="auto"/>
            <w:right w:val="none" w:sz="0" w:space="0" w:color="auto"/>
          </w:divBdr>
        </w:div>
        <w:div w:id="1575505564">
          <w:marLeft w:val="1080"/>
          <w:marRight w:val="0"/>
          <w:marTop w:val="100"/>
          <w:marBottom w:val="0"/>
          <w:divBdr>
            <w:top w:val="none" w:sz="0" w:space="0" w:color="auto"/>
            <w:left w:val="none" w:sz="0" w:space="0" w:color="auto"/>
            <w:bottom w:val="none" w:sz="0" w:space="0" w:color="auto"/>
            <w:right w:val="none" w:sz="0" w:space="0" w:color="auto"/>
          </w:divBdr>
        </w:div>
      </w:divsChild>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14103272">
      <w:bodyDiv w:val="1"/>
      <w:marLeft w:val="0"/>
      <w:marRight w:val="0"/>
      <w:marTop w:val="0"/>
      <w:marBottom w:val="0"/>
      <w:divBdr>
        <w:top w:val="none" w:sz="0" w:space="0" w:color="auto"/>
        <w:left w:val="none" w:sz="0" w:space="0" w:color="auto"/>
        <w:bottom w:val="none" w:sz="0" w:space="0" w:color="auto"/>
        <w:right w:val="none" w:sz="0" w:space="0" w:color="auto"/>
      </w:divBdr>
    </w:div>
    <w:div w:id="1822653365">
      <w:bodyDiv w:val="1"/>
      <w:marLeft w:val="0"/>
      <w:marRight w:val="0"/>
      <w:marTop w:val="0"/>
      <w:marBottom w:val="0"/>
      <w:divBdr>
        <w:top w:val="none" w:sz="0" w:space="0" w:color="auto"/>
        <w:left w:val="none" w:sz="0" w:space="0" w:color="auto"/>
        <w:bottom w:val="none" w:sz="0" w:space="0" w:color="auto"/>
        <w:right w:val="none" w:sz="0" w:space="0" w:color="auto"/>
      </w:divBdr>
      <w:divsChild>
        <w:div w:id="1320429180">
          <w:marLeft w:val="547"/>
          <w:marRight w:val="0"/>
          <w:marTop w:val="120"/>
          <w:marBottom w:val="0"/>
          <w:divBdr>
            <w:top w:val="none" w:sz="0" w:space="0" w:color="auto"/>
            <w:left w:val="none" w:sz="0" w:space="0" w:color="auto"/>
            <w:bottom w:val="none" w:sz="0" w:space="0" w:color="auto"/>
            <w:right w:val="none" w:sz="0" w:space="0" w:color="auto"/>
          </w:divBdr>
        </w:div>
        <w:div w:id="1728256321">
          <w:marLeft w:val="1166"/>
          <w:marRight w:val="0"/>
          <w:marTop w:val="106"/>
          <w:marBottom w:val="0"/>
          <w:divBdr>
            <w:top w:val="none" w:sz="0" w:space="0" w:color="auto"/>
            <w:left w:val="none" w:sz="0" w:space="0" w:color="auto"/>
            <w:bottom w:val="none" w:sz="0" w:space="0" w:color="auto"/>
            <w:right w:val="none" w:sz="0" w:space="0" w:color="auto"/>
          </w:divBdr>
        </w:div>
        <w:div w:id="631132268">
          <w:marLeft w:val="1800"/>
          <w:marRight w:val="0"/>
          <w:marTop w:val="91"/>
          <w:marBottom w:val="0"/>
          <w:divBdr>
            <w:top w:val="none" w:sz="0" w:space="0" w:color="auto"/>
            <w:left w:val="none" w:sz="0" w:space="0" w:color="auto"/>
            <w:bottom w:val="none" w:sz="0" w:space="0" w:color="auto"/>
            <w:right w:val="none" w:sz="0" w:space="0" w:color="auto"/>
          </w:divBdr>
        </w:div>
        <w:div w:id="2139181957">
          <w:marLeft w:val="1166"/>
          <w:marRight w:val="0"/>
          <w:marTop w:val="106"/>
          <w:marBottom w:val="0"/>
          <w:divBdr>
            <w:top w:val="none" w:sz="0" w:space="0" w:color="auto"/>
            <w:left w:val="none" w:sz="0" w:space="0" w:color="auto"/>
            <w:bottom w:val="none" w:sz="0" w:space="0" w:color="auto"/>
            <w:right w:val="none" w:sz="0" w:space="0" w:color="auto"/>
          </w:divBdr>
        </w:div>
        <w:div w:id="376929054">
          <w:marLeft w:val="1800"/>
          <w:marRight w:val="0"/>
          <w:marTop w:val="91"/>
          <w:marBottom w:val="0"/>
          <w:divBdr>
            <w:top w:val="none" w:sz="0" w:space="0" w:color="auto"/>
            <w:left w:val="none" w:sz="0" w:space="0" w:color="auto"/>
            <w:bottom w:val="none" w:sz="0" w:space="0" w:color="auto"/>
            <w:right w:val="none" w:sz="0" w:space="0" w:color="auto"/>
          </w:divBdr>
        </w:div>
        <w:div w:id="1525292762">
          <w:marLeft w:val="1166"/>
          <w:marRight w:val="0"/>
          <w:marTop w:val="106"/>
          <w:marBottom w:val="0"/>
          <w:divBdr>
            <w:top w:val="none" w:sz="0" w:space="0" w:color="auto"/>
            <w:left w:val="none" w:sz="0" w:space="0" w:color="auto"/>
            <w:bottom w:val="none" w:sz="0" w:space="0" w:color="auto"/>
            <w:right w:val="none" w:sz="0" w:space="0" w:color="auto"/>
          </w:divBdr>
        </w:div>
        <w:div w:id="1502544433">
          <w:marLeft w:val="1800"/>
          <w:marRight w:val="0"/>
          <w:marTop w:val="91"/>
          <w:marBottom w:val="0"/>
          <w:divBdr>
            <w:top w:val="none" w:sz="0" w:space="0" w:color="auto"/>
            <w:left w:val="none" w:sz="0" w:space="0" w:color="auto"/>
            <w:bottom w:val="none" w:sz="0" w:space="0" w:color="auto"/>
            <w:right w:val="none" w:sz="0" w:space="0" w:color="auto"/>
          </w:divBdr>
        </w:div>
        <w:div w:id="1342246816">
          <w:marLeft w:val="1166"/>
          <w:marRight w:val="0"/>
          <w:marTop w:val="106"/>
          <w:marBottom w:val="0"/>
          <w:divBdr>
            <w:top w:val="none" w:sz="0" w:space="0" w:color="auto"/>
            <w:left w:val="none" w:sz="0" w:space="0" w:color="auto"/>
            <w:bottom w:val="none" w:sz="0" w:space="0" w:color="auto"/>
            <w:right w:val="none" w:sz="0" w:space="0" w:color="auto"/>
          </w:divBdr>
        </w:div>
        <w:div w:id="617832852">
          <w:marLeft w:val="1800"/>
          <w:marRight w:val="0"/>
          <w:marTop w:val="91"/>
          <w:marBottom w:val="0"/>
          <w:divBdr>
            <w:top w:val="none" w:sz="0" w:space="0" w:color="auto"/>
            <w:left w:val="none" w:sz="0" w:space="0" w:color="auto"/>
            <w:bottom w:val="none" w:sz="0" w:space="0" w:color="auto"/>
            <w:right w:val="none" w:sz="0" w:space="0" w:color="auto"/>
          </w:divBdr>
        </w:div>
        <w:div w:id="572929296">
          <w:marLeft w:val="1166"/>
          <w:marRight w:val="0"/>
          <w:marTop w:val="106"/>
          <w:marBottom w:val="0"/>
          <w:divBdr>
            <w:top w:val="none" w:sz="0" w:space="0" w:color="auto"/>
            <w:left w:val="none" w:sz="0" w:space="0" w:color="auto"/>
            <w:bottom w:val="none" w:sz="0" w:space="0" w:color="auto"/>
            <w:right w:val="none" w:sz="0" w:space="0" w:color="auto"/>
          </w:divBdr>
        </w:div>
        <w:div w:id="2073314021">
          <w:marLeft w:val="1800"/>
          <w:marRight w:val="0"/>
          <w:marTop w:val="91"/>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8809312">
      <w:bodyDiv w:val="1"/>
      <w:marLeft w:val="0"/>
      <w:marRight w:val="0"/>
      <w:marTop w:val="0"/>
      <w:marBottom w:val="0"/>
      <w:divBdr>
        <w:top w:val="none" w:sz="0" w:space="0" w:color="auto"/>
        <w:left w:val="none" w:sz="0" w:space="0" w:color="auto"/>
        <w:bottom w:val="none" w:sz="0" w:space="0" w:color="auto"/>
        <w:right w:val="none" w:sz="0" w:space="0" w:color="auto"/>
      </w:divBdr>
      <w:divsChild>
        <w:div w:id="576282486">
          <w:marLeft w:val="360"/>
          <w:marRight w:val="0"/>
          <w:marTop w:val="200"/>
          <w:marBottom w:val="0"/>
          <w:divBdr>
            <w:top w:val="none" w:sz="0" w:space="0" w:color="auto"/>
            <w:left w:val="none" w:sz="0" w:space="0" w:color="auto"/>
            <w:bottom w:val="none" w:sz="0" w:space="0" w:color="auto"/>
            <w:right w:val="none" w:sz="0" w:space="0" w:color="auto"/>
          </w:divBdr>
        </w:div>
        <w:div w:id="1535145841">
          <w:marLeft w:val="1080"/>
          <w:marRight w:val="0"/>
          <w:marTop w:val="100"/>
          <w:marBottom w:val="0"/>
          <w:divBdr>
            <w:top w:val="none" w:sz="0" w:space="0" w:color="auto"/>
            <w:left w:val="none" w:sz="0" w:space="0" w:color="auto"/>
            <w:bottom w:val="none" w:sz="0" w:space="0" w:color="auto"/>
            <w:right w:val="none" w:sz="0" w:space="0" w:color="auto"/>
          </w:divBdr>
        </w:div>
        <w:div w:id="948465224">
          <w:marLeft w:val="1800"/>
          <w:marRight w:val="0"/>
          <w:marTop w:val="100"/>
          <w:marBottom w:val="0"/>
          <w:divBdr>
            <w:top w:val="none" w:sz="0" w:space="0" w:color="auto"/>
            <w:left w:val="none" w:sz="0" w:space="0" w:color="auto"/>
            <w:bottom w:val="none" w:sz="0" w:space="0" w:color="auto"/>
            <w:right w:val="none" w:sz="0" w:space="0" w:color="auto"/>
          </w:divBdr>
        </w:div>
        <w:div w:id="2062049889">
          <w:marLeft w:val="1800"/>
          <w:marRight w:val="0"/>
          <w:marTop w:val="100"/>
          <w:marBottom w:val="0"/>
          <w:divBdr>
            <w:top w:val="none" w:sz="0" w:space="0" w:color="auto"/>
            <w:left w:val="none" w:sz="0" w:space="0" w:color="auto"/>
            <w:bottom w:val="none" w:sz="0" w:space="0" w:color="auto"/>
            <w:right w:val="none" w:sz="0" w:space="0" w:color="auto"/>
          </w:divBdr>
        </w:div>
        <w:div w:id="1567883533">
          <w:marLeft w:val="1080"/>
          <w:marRight w:val="0"/>
          <w:marTop w:val="100"/>
          <w:marBottom w:val="0"/>
          <w:divBdr>
            <w:top w:val="none" w:sz="0" w:space="0" w:color="auto"/>
            <w:left w:val="none" w:sz="0" w:space="0" w:color="auto"/>
            <w:bottom w:val="none" w:sz="0" w:space="0" w:color="auto"/>
            <w:right w:val="none" w:sz="0" w:space="0" w:color="auto"/>
          </w:divBdr>
        </w:div>
        <w:div w:id="1545825778">
          <w:marLeft w:val="1080"/>
          <w:marRight w:val="0"/>
          <w:marTop w:val="100"/>
          <w:marBottom w:val="0"/>
          <w:divBdr>
            <w:top w:val="none" w:sz="0" w:space="0" w:color="auto"/>
            <w:left w:val="none" w:sz="0" w:space="0" w:color="auto"/>
            <w:bottom w:val="none" w:sz="0" w:space="0" w:color="auto"/>
            <w:right w:val="none" w:sz="0" w:space="0" w:color="auto"/>
          </w:divBdr>
        </w:div>
        <w:div w:id="628318500">
          <w:marLeft w:val="360"/>
          <w:marRight w:val="0"/>
          <w:marTop w:val="200"/>
          <w:marBottom w:val="0"/>
          <w:divBdr>
            <w:top w:val="none" w:sz="0" w:space="0" w:color="auto"/>
            <w:left w:val="none" w:sz="0" w:space="0" w:color="auto"/>
            <w:bottom w:val="none" w:sz="0" w:space="0" w:color="auto"/>
            <w:right w:val="none" w:sz="0" w:space="0" w:color="auto"/>
          </w:divBdr>
        </w:div>
        <w:div w:id="1195390138">
          <w:marLeft w:val="1080"/>
          <w:marRight w:val="0"/>
          <w:marTop w:val="100"/>
          <w:marBottom w:val="0"/>
          <w:divBdr>
            <w:top w:val="none" w:sz="0" w:space="0" w:color="auto"/>
            <w:left w:val="none" w:sz="0" w:space="0" w:color="auto"/>
            <w:bottom w:val="none" w:sz="0" w:space="0" w:color="auto"/>
            <w:right w:val="none" w:sz="0" w:space="0" w:color="auto"/>
          </w:divBdr>
        </w:div>
        <w:div w:id="817843802">
          <w:marLeft w:val="360"/>
          <w:marRight w:val="0"/>
          <w:marTop w:val="200"/>
          <w:marBottom w:val="0"/>
          <w:divBdr>
            <w:top w:val="none" w:sz="0" w:space="0" w:color="auto"/>
            <w:left w:val="none" w:sz="0" w:space="0" w:color="auto"/>
            <w:bottom w:val="none" w:sz="0" w:space="0" w:color="auto"/>
            <w:right w:val="none" w:sz="0" w:space="0" w:color="auto"/>
          </w:divBdr>
        </w:div>
        <w:div w:id="753471579">
          <w:marLeft w:val="1080"/>
          <w:marRight w:val="0"/>
          <w:marTop w:val="100"/>
          <w:marBottom w:val="0"/>
          <w:divBdr>
            <w:top w:val="none" w:sz="0" w:space="0" w:color="auto"/>
            <w:left w:val="none" w:sz="0" w:space="0" w:color="auto"/>
            <w:bottom w:val="none" w:sz="0" w:space="0" w:color="auto"/>
            <w:right w:val="none" w:sz="0" w:space="0" w:color="auto"/>
          </w:divBdr>
        </w:div>
        <w:div w:id="1258250961">
          <w:marLeft w:val="1800"/>
          <w:marRight w:val="0"/>
          <w:marTop w:val="100"/>
          <w:marBottom w:val="0"/>
          <w:divBdr>
            <w:top w:val="none" w:sz="0" w:space="0" w:color="auto"/>
            <w:left w:val="none" w:sz="0" w:space="0" w:color="auto"/>
            <w:bottom w:val="none" w:sz="0" w:space="0" w:color="auto"/>
            <w:right w:val="none" w:sz="0" w:space="0" w:color="auto"/>
          </w:divBdr>
        </w:div>
        <w:div w:id="467628950">
          <w:marLeft w:val="1800"/>
          <w:marRight w:val="0"/>
          <w:marTop w:val="100"/>
          <w:marBottom w:val="0"/>
          <w:divBdr>
            <w:top w:val="none" w:sz="0" w:space="0" w:color="auto"/>
            <w:left w:val="none" w:sz="0" w:space="0" w:color="auto"/>
            <w:bottom w:val="none" w:sz="0" w:space="0" w:color="auto"/>
            <w:right w:val="none" w:sz="0" w:space="0" w:color="auto"/>
          </w:divBdr>
        </w:div>
        <w:div w:id="2111388644">
          <w:marLeft w:val="1800"/>
          <w:marRight w:val="0"/>
          <w:marTop w:val="100"/>
          <w:marBottom w:val="0"/>
          <w:divBdr>
            <w:top w:val="none" w:sz="0" w:space="0" w:color="auto"/>
            <w:left w:val="none" w:sz="0" w:space="0" w:color="auto"/>
            <w:bottom w:val="none" w:sz="0" w:space="0" w:color="auto"/>
            <w:right w:val="none" w:sz="0" w:space="0" w:color="auto"/>
          </w:divBdr>
        </w:div>
        <w:div w:id="364061653">
          <w:marLeft w:val="360"/>
          <w:marRight w:val="0"/>
          <w:marTop w:val="200"/>
          <w:marBottom w:val="0"/>
          <w:divBdr>
            <w:top w:val="none" w:sz="0" w:space="0" w:color="auto"/>
            <w:left w:val="none" w:sz="0" w:space="0" w:color="auto"/>
            <w:bottom w:val="none" w:sz="0" w:space="0" w:color="auto"/>
            <w:right w:val="none" w:sz="0" w:space="0" w:color="auto"/>
          </w:divBdr>
        </w:div>
        <w:div w:id="539589400">
          <w:marLeft w:val="1080"/>
          <w:marRight w:val="0"/>
          <w:marTop w:val="200"/>
          <w:marBottom w:val="0"/>
          <w:divBdr>
            <w:top w:val="none" w:sz="0" w:space="0" w:color="auto"/>
            <w:left w:val="none" w:sz="0" w:space="0" w:color="auto"/>
            <w:bottom w:val="none" w:sz="0" w:space="0" w:color="auto"/>
            <w:right w:val="none" w:sz="0" w:space="0" w:color="auto"/>
          </w:divBdr>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45669059">
      <w:bodyDiv w:val="1"/>
      <w:marLeft w:val="0"/>
      <w:marRight w:val="0"/>
      <w:marTop w:val="0"/>
      <w:marBottom w:val="0"/>
      <w:divBdr>
        <w:top w:val="none" w:sz="0" w:space="0" w:color="auto"/>
        <w:left w:val="none" w:sz="0" w:space="0" w:color="auto"/>
        <w:bottom w:val="none" w:sz="0" w:space="0" w:color="auto"/>
        <w:right w:val="none" w:sz="0" w:space="0" w:color="auto"/>
      </w:divBdr>
      <w:divsChild>
        <w:div w:id="1192955237">
          <w:marLeft w:val="547"/>
          <w:marRight w:val="0"/>
          <w:marTop w:val="154"/>
          <w:marBottom w:val="0"/>
          <w:divBdr>
            <w:top w:val="none" w:sz="0" w:space="0" w:color="auto"/>
            <w:left w:val="none" w:sz="0" w:space="0" w:color="auto"/>
            <w:bottom w:val="none" w:sz="0" w:space="0" w:color="auto"/>
            <w:right w:val="none" w:sz="0" w:space="0" w:color="auto"/>
          </w:divBdr>
        </w:div>
        <w:div w:id="1290011458">
          <w:marLeft w:val="1166"/>
          <w:marRight w:val="0"/>
          <w:marTop w:val="134"/>
          <w:marBottom w:val="0"/>
          <w:divBdr>
            <w:top w:val="none" w:sz="0" w:space="0" w:color="auto"/>
            <w:left w:val="none" w:sz="0" w:space="0" w:color="auto"/>
            <w:bottom w:val="none" w:sz="0" w:space="0" w:color="auto"/>
            <w:right w:val="none" w:sz="0" w:space="0" w:color="auto"/>
          </w:divBdr>
        </w:div>
        <w:div w:id="279730444">
          <w:marLeft w:val="1800"/>
          <w:marRight w:val="0"/>
          <w:marTop w:val="115"/>
          <w:marBottom w:val="0"/>
          <w:divBdr>
            <w:top w:val="none" w:sz="0" w:space="0" w:color="auto"/>
            <w:left w:val="none" w:sz="0" w:space="0" w:color="auto"/>
            <w:bottom w:val="none" w:sz="0" w:space="0" w:color="auto"/>
            <w:right w:val="none" w:sz="0" w:space="0" w:color="auto"/>
          </w:divBdr>
        </w:div>
        <w:div w:id="154955528">
          <w:marLeft w:val="1166"/>
          <w:marRight w:val="0"/>
          <w:marTop w:val="134"/>
          <w:marBottom w:val="0"/>
          <w:divBdr>
            <w:top w:val="none" w:sz="0" w:space="0" w:color="auto"/>
            <w:left w:val="none" w:sz="0" w:space="0" w:color="auto"/>
            <w:bottom w:val="none" w:sz="0" w:space="0" w:color="auto"/>
            <w:right w:val="none" w:sz="0" w:space="0" w:color="auto"/>
          </w:divBdr>
        </w:div>
        <w:div w:id="98844222">
          <w:marLeft w:val="1800"/>
          <w:marRight w:val="0"/>
          <w:marTop w:val="115"/>
          <w:marBottom w:val="0"/>
          <w:divBdr>
            <w:top w:val="none" w:sz="0" w:space="0" w:color="auto"/>
            <w:left w:val="none" w:sz="0" w:space="0" w:color="auto"/>
            <w:bottom w:val="none" w:sz="0" w:space="0" w:color="auto"/>
            <w:right w:val="none" w:sz="0" w:space="0" w:color="auto"/>
          </w:divBdr>
        </w:div>
      </w:divsChild>
    </w:div>
    <w:div w:id="2051687469">
      <w:bodyDiv w:val="1"/>
      <w:marLeft w:val="0"/>
      <w:marRight w:val="0"/>
      <w:marTop w:val="0"/>
      <w:marBottom w:val="0"/>
      <w:divBdr>
        <w:top w:val="none" w:sz="0" w:space="0" w:color="auto"/>
        <w:left w:val="none" w:sz="0" w:space="0" w:color="auto"/>
        <w:bottom w:val="none" w:sz="0" w:space="0" w:color="auto"/>
        <w:right w:val="none" w:sz="0" w:space="0" w:color="auto"/>
      </w:divBdr>
      <w:divsChild>
        <w:div w:id="1562330965">
          <w:marLeft w:val="360"/>
          <w:marRight w:val="0"/>
          <w:marTop w:val="200"/>
          <w:marBottom w:val="0"/>
          <w:divBdr>
            <w:top w:val="none" w:sz="0" w:space="0" w:color="auto"/>
            <w:left w:val="none" w:sz="0" w:space="0" w:color="auto"/>
            <w:bottom w:val="none" w:sz="0" w:space="0" w:color="auto"/>
            <w:right w:val="none" w:sz="0" w:space="0" w:color="auto"/>
          </w:divBdr>
        </w:div>
        <w:div w:id="914390152">
          <w:marLeft w:val="1080"/>
          <w:marRight w:val="0"/>
          <w:marTop w:val="100"/>
          <w:marBottom w:val="0"/>
          <w:divBdr>
            <w:top w:val="none" w:sz="0" w:space="0" w:color="auto"/>
            <w:left w:val="none" w:sz="0" w:space="0" w:color="auto"/>
            <w:bottom w:val="none" w:sz="0" w:space="0" w:color="auto"/>
            <w:right w:val="none" w:sz="0" w:space="0" w:color="auto"/>
          </w:divBdr>
        </w:div>
        <w:div w:id="1594431548">
          <w:marLeft w:val="1080"/>
          <w:marRight w:val="0"/>
          <w:marTop w:val="100"/>
          <w:marBottom w:val="0"/>
          <w:divBdr>
            <w:top w:val="none" w:sz="0" w:space="0" w:color="auto"/>
            <w:left w:val="none" w:sz="0" w:space="0" w:color="auto"/>
            <w:bottom w:val="none" w:sz="0" w:space="0" w:color="auto"/>
            <w:right w:val="none" w:sz="0" w:space="0" w:color="auto"/>
          </w:divBdr>
        </w:div>
        <w:div w:id="1778673591">
          <w:marLeft w:val="360"/>
          <w:marRight w:val="0"/>
          <w:marTop w:val="200"/>
          <w:marBottom w:val="0"/>
          <w:divBdr>
            <w:top w:val="none" w:sz="0" w:space="0" w:color="auto"/>
            <w:left w:val="none" w:sz="0" w:space="0" w:color="auto"/>
            <w:bottom w:val="none" w:sz="0" w:space="0" w:color="auto"/>
            <w:right w:val="none" w:sz="0" w:space="0" w:color="auto"/>
          </w:divBdr>
        </w:div>
      </w:divsChild>
    </w:div>
    <w:div w:id="2068020505">
      <w:bodyDiv w:val="1"/>
      <w:marLeft w:val="0"/>
      <w:marRight w:val="0"/>
      <w:marTop w:val="0"/>
      <w:marBottom w:val="0"/>
      <w:divBdr>
        <w:top w:val="none" w:sz="0" w:space="0" w:color="auto"/>
        <w:left w:val="none" w:sz="0" w:space="0" w:color="auto"/>
        <w:bottom w:val="none" w:sz="0" w:space="0" w:color="auto"/>
        <w:right w:val="none" w:sz="0" w:space="0" w:color="auto"/>
      </w:divBdr>
      <w:divsChild>
        <w:div w:id="879560160">
          <w:marLeft w:val="360"/>
          <w:marRight w:val="0"/>
          <w:marTop w:val="200"/>
          <w:marBottom w:val="0"/>
          <w:divBdr>
            <w:top w:val="none" w:sz="0" w:space="0" w:color="auto"/>
            <w:left w:val="none" w:sz="0" w:space="0" w:color="auto"/>
            <w:bottom w:val="none" w:sz="0" w:space="0" w:color="auto"/>
            <w:right w:val="none" w:sz="0" w:space="0" w:color="auto"/>
          </w:divBdr>
        </w:div>
        <w:div w:id="86579122">
          <w:marLeft w:val="1080"/>
          <w:marRight w:val="0"/>
          <w:marTop w:val="200"/>
          <w:marBottom w:val="0"/>
          <w:divBdr>
            <w:top w:val="none" w:sz="0" w:space="0" w:color="auto"/>
            <w:left w:val="none" w:sz="0" w:space="0" w:color="auto"/>
            <w:bottom w:val="none" w:sz="0" w:space="0" w:color="auto"/>
            <w:right w:val="none" w:sz="0" w:space="0" w:color="auto"/>
          </w:divBdr>
        </w:div>
        <w:div w:id="1635407986">
          <w:marLeft w:val="1080"/>
          <w:marRight w:val="0"/>
          <w:marTop w:val="200"/>
          <w:marBottom w:val="0"/>
          <w:divBdr>
            <w:top w:val="none" w:sz="0" w:space="0" w:color="auto"/>
            <w:left w:val="none" w:sz="0" w:space="0" w:color="auto"/>
            <w:bottom w:val="none" w:sz="0" w:space="0" w:color="auto"/>
            <w:right w:val="none" w:sz="0" w:space="0" w:color="auto"/>
          </w:divBdr>
        </w:div>
        <w:div w:id="596331948">
          <w:marLeft w:val="360"/>
          <w:marRight w:val="0"/>
          <w:marTop w:val="200"/>
          <w:marBottom w:val="0"/>
          <w:divBdr>
            <w:top w:val="none" w:sz="0" w:space="0" w:color="auto"/>
            <w:left w:val="none" w:sz="0" w:space="0" w:color="auto"/>
            <w:bottom w:val="none" w:sz="0" w:space="0" w:color="auto"/>
            <w:right w:val="none" w:sz="0" w:space="0" w:color="auto"/>
          </w:divBdr>
        </w:div>
        <w:div w:id="1889761325">
          <w:marLeft w:val="1080"/>
          <w:marRight w:val="0"/>
          <w:marTop w:val="100"/>
          <w:marBottom w:val="0"/>
          <w:divBdr>
            <w:top w:val="none" w:sz="0" w:space="0" w:color="auto"/>
            <w:left w:val="none" w:sz="0" w:space="0" w:color="auto"/>
            <w:bottom w:val="none" w:sz="0" w:space="0" w:color="auto"/>
            <w:right w:val="none" w:sz="0" w:space="0" w:color="auto"/>
          </w:divBdr>
        </w:div>
        <w:div w:id="803547593">
          <w:marLeft w:val="1080"/>
          <w:marRight w:val="0"/>
          <w:marTop w:val="100"/>
          <w:marBottom w:val="0"/>
          <w:divBdr>
            <w:top w:val="none" w:sz="0" w:space="0" w:color="auto"/>
            <w:left w:val="none" w:sz="0" w:space="0" w:color="auto"/>
            <w:bottom w:val="none" w:sz="0" w:space="0" w:color="auto"/>
            <w:right w:val="none" w:sz="0" w:space="0" w:color="auto"/>
          </w:divBdr>
        </w:div>
        <w:div w:id="1602639051">
          <w:marLeft w:val="360"/>
          <w:marRight w:val="0"/>
          <w:marTop w:val="200"/>
          <w:marBottom w:val="0"/>
          <w:divBdr>
            <w:top w:val="none" w:sz="0" w:space="0" w:color="auto"/>
            <w:left w:val="none" w:sz="0" w:space="0" w:color="auto"/>
            <w:bottom w:val="none" w:sz="0" w:space="0" w:color="auto"/>
            <w:right w:val="none" w:sz="0" w:space="0" w:color="auto"/>
          </w:divBdr>
        </w:div>
        <w:div w:id="1567716256">
          <w:marLeft w:val="1080"/>
          <w:marRight w:val="0"/>
          <w:marTop w:val="100"/>
          <w:marBottom w:val="0"/>
          <w:divBdr>
            <w:top w:val="none" w:sz="0" w:space="0" w:color="auto"/>
            <w:left w:val="none" w:sz="0" w:space="0" w:color="auto"/>
            <w:bottom w:val="none" w:sz="0" w:space="0" w:color="auto"/>
            <w:right w:val="none" w:sz="0" w:space="0" w:color="auto"/>
          </w:divBdr>
        </w:div>
        <w:div w:id="1163742904">
          <w:marLeft w:val="1080"/>
          <w:marRight w:val="0"/>
          <w:marTop w:val="100"/>
          <w:marBottom w:val="0"/>
          <w:divBdr>
            <w:top w:val="none" w:sz="0" w:space="0" w:color="auto"/>
            <w:left w:val="none" w:sz="0" w:space="0" w:color="auto"/>
            <w:bottom w:val="none" w:sz="0" w:space="0" w:color="auto"/>
            <w:right w:val="none" w:sz="0" w:space="0" w:color="auto"/>
          </w:divBdr>
        </w:div>
      </w:divsChild>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30319066">
      <w:bodyDiv w:val="1"/>
      <w:marLeft w:val="0"/>
      <w:marRight w:val="0"/>
      <w:marTop w:val="0"/>
      <w:marBottom w:val="0"/>
      <w:divBdr>
        <w:top w:val="none" w:sz="0" w:space="0" w:color="auto"/>
        <w:left w:val="none" w:sz="0" w:space="0" w:color="auto"/>
        <w:bottom w:val="none" w:sz="0" w:space="0" w:color="auto"/>
        <w:right w:val="none" w:sz="0" w:space="0" w:color="auto"/>
      </w:divBdr>
      <w:divsChild>
        <w:div w:id="786702995">
          <w:marLeft w:val="360"/>
          <w:marRight w:val="0"/>
          <w:marTop w:val="200"/>
          <w:marBottom w:val="0"/>
          <w:divBdr>
            <w:top w:val="none" w:sz="0" w:space="0" w:color="auto"/>
            <w:left w:val="none" w:sz="0" w:space="0" w:color="auto"/>
            <w:bottom w:val="none" w:sz="0" w:space="0" w:color="auto"/>
            <w:right w:val="none" w:sz="0" w:space="0" w:color="auto"/>
          </w:divBdr>
        </w:div>
        <w:div w:id="1043868709">
          <w:marLeft w:val="1080"/>
          <w:marRight w:val="0"/>
          <w:marTop w:val="100"/>
          <w:marBottom w:val="0"/>
          <w:divBdr>
            <w:top w:val="none" w:sz="0" w:space="0" w:color="auto"/>
            <w:left w:val="none" w:sz="0" w:space="0" w:color="auto"/>
            <w:bottom w:val="none" w:sz="0" w:space="0" w:color="auto"/>
            <w:right w:val="none" w:sz="0" w:space="0" w:color="auto"/>
          </w:divBdr>
        </w:div>
        <w:div w:id="1918325846">
          <w:marLeft w:val="360"/>
          <w:marRight w:val="0"/>
          <w:marTop w:val="200"/>
          <w:marBottom w:val="0"/>
          <w:divBdr>
            <w:top w:val="none" w:sz="0" w:space="0" w:color="auto"/>
            <w:left w:val="none" w:sz="0" w:space="0" w:color="auto"/>
            <w:bottom w:val="none" w:sz="0" w:space="0" w:color="auto"/>
            <w:right w:val="none" w:sz="0" w:space="0" w:color="auto"/>
          </w:divBdr>
        </w:div>
        <w:div w:id="577516484">
          <w:marLeft w:val="1080"/>
          <w:marRight w:val="0"/>
          <w:marTop w:val="100"/>
          <w:marBottom w:val="0"/>
          <w:divBdr>
            <w:top w:val="none" w:sz="0" w:space="0" w:color="auto"/>
            <w:left w:val="none" w:sz="0" w:space="0" w:color="auto"/>
            <w:bottom w:val="none" w:sz="0" w:space="0" w:color="auto"/>
            <w:right w:val="none" w:sz="0" w:space="0" w:color="auto"/>
          </w:divBdr>
        </w:div>
        <w:div w:id="1592465990">
          <w:marLeft w:val="1800"/>
          <w:marRight w:val="0"/>
          <w:marTop w:val="100"/>
          <w:marBottom w:val="0"/>
          <w:divBdr>
            <w:top w:val="none" w:sz="0" w:space="0" w:color="auto"/>
            <w:left w:val="none" w:sz="0" w:space="0" w:color="auto"/>
            <w:bottom w:val="none" w:sz="0" w:space="0" w:color="auto"/>
            <w:right w:val="none" w:sz="0" w:space="0" w:color="auto"/>
          </w:divBdr>
        </w:div>
        <w:div w:id="434204938">
          <w:marLeft w:val="1080"/>
          <w:marRight w:val="0"/>
          <w:marTop w:val="100"/>
          <w:marBottom w:val="0"/>
          <w:divBdr>
            <w:top w:val="none" w:sz="0" w:space="0" w:color="auto"/>
            <w:left w:val="none" w:sz="0" w:space="0" w:color="auto"/>
            <w:bottom w:val="none" w:sz="0" w:space="0" w:color="auto"/>
            <w:right w:val="none" w:sz="0" w:space="0" w:color="auto"/>
          </w:divBdr>
        </w:div>
        <w:div w:id="621499369">
          <w:marLeft w:val="1800"/>
          <w:marRight w:val="0"/>
          <w:marTop w:val="100"/>
          <w:marBottom w:val="0"/>
          <w:divBdr>
            <w:top w:val="none" w:sz="0" w:space="0" w:color="auto"/>
            <w:left w:val="none" w:sz="0" w:space="0" w:color="auto"/>
            <w:bottom w:val="none" w:sz="0" w:space="0" w:color="auto"/>
            <w:right w:val="none" w:sz="0" w:space="0" w:color="auto"/>
          </w:divBdr>
        </w:div>
        <w:div w:id="1618029585">
          <w:marLeft w:val="1080"/>
          <w:marRight w:val="0"/>
          <w:marTop w:val="100"/>
          <w:marBottom w:val="0"/>
          <w:divBdr>
            <w:top w:val="none" w:sz="0" w:space="0" w:color="auto"/>
            <w:left w:val="none" w:sz="0" w:space="0" w:color="auto"/>
            <w:bottom w:val="none" w:sz="0" w:space="0" w:color="auto"/>
            <w:right w:val="none" w:sz="0" w:space="0" w:color="auto"/>
          </w:divBdr>
        </w:div>
        <w:div w:id="1180897820">
          <w:marLeft w:val="1800"/>
          <w:marRight w:val="0"/>
          <w:marTop w:val="100"/>
          <w:marBottom w:val="0"/>
          <w:divBdr>
            <w:top w:val="none" w:sz="0" w:space="0" w:color="auto"/>
            <w:left w:val="none" w:sz="0" w:space="0" w:color="auto"/>
            <w:bottom w:val="none" w:sz="0" w:space="0" w:color="auto"/>
            <w:right w:val="none" w:sz="0" w:space="0" w:color="auto"/>
          </w:divBdr>
        </w:div>
        <w:div w:id="1733887988">
          <w:marLeft w:val="1080"/>
          <w:marRight w:val="0"/>
          <w:marTop w:val="100"/>
          <w:marBottom w:val="0"/>
          <w:divBdr>
            <w:top w:val="none" w:sz="0" w:space="0" w:color="auto"/>
            <w:left w:val="none" w:sz="0" w:space="0" w:color="auto"/>
            <w:bottom w:val="none" w:sz="0" w:space="0" w:color="auto"/>
            <w:right w:val="none" w:sz="0" w:space="0" w:color="auto"/>
          </w:divBdr>
        </w:div>
        <w:div w:id="316611279">
          <w:marLeft w:val="1800"/>
          <w:marRight w:val="0"/>
          <w:marTop w:val="100"/>
          <w:marBottom w:val="0"/>
          <w:divBdr>
            <w:top w:val="none" w:sz="0" w:space="0" w:color="auto"/>
            <w:left w:val="none" w:sz="0" w:space="0" w:color="auto"/>
            <w:bottom w:val="none" w:sz="0" w:space="0" w:color="auto"/>
            <w:right w:val="none" w:sz="0" w:space="0" w:color="auto"/>
          </w:divBdr>
        </w:div>
      </w:divsChild>
    </w:div>
    <w:div w:id="2142721974">
      <w:bodyDiv w:val="1"/>
      <w:marLeft w:val="0"/>
      <w:marRight w:val="0"/>
      <w:marTop w:val="0"/>
      <w:marBottom w:val="0"/>
      <w:divBdr>
        <w:top w:val="none" w:sz="0" w:space="0" w:color="auto"/>
        <w:left w:val="none" w:sz="0" w:space="0" w:color="auto"/>
        <w:bottom w:val="none" w:sz="0" w:space="0" w:color="auto"/>
        <w:right w:val="none" w:sz="0" w:space="0" w:color="auto"/>
      </w:divBdr>
      <w:divsChild>
        <w:div w:id="1746106923">
          <w:marLeft w:val="360"/>
          <w:marRight w:val="0"/>
          <w:marTop w:val="200"/>
          <w:marBottom w:val="0"/>
          <w:divBdr>
            <w:top w:val="none" w:sz="0" w:space="0" w:color="auto"/>
            <w:left w:val="none" w:sz="0" w:space="0" w:color="auto"/>
            <w:bottom w:val="none" w:sz="0" w:space="0" w:color="auto"/>
            <w:right w:val="none" w:sz="0" w:space="0" w:color="auto"/>
          </w:divBdr>
        </w:div>
        <w:div w:id="1584484616">
          <w:marLeft w:val="1080"/>
          <w:marRight w:val="0"/>
          <w:marTop w:val="100"/>
          <w:marBottom w:val="0"/>
          <w:divBdr>
            <w:top w:val="none" w:sz="0" w:space="0" w:color="auto"/>
            <w:left w:val="none" w:sz="0" w:space="0" w:color="auto"/>
            <w:bottom w:val="none" w:sz="0" w:space="0" w:color="auto"/>
            <w:right w:val="none" w:sz="0" w:space="0" w:color="auto"/>
          </w:divBdr>
        </w:div>
        <w:div w:id="2079130307">
          <w:marLeft w:val="1800"/>
          <w:marRight w:val="0"/>
          <w:marTop w:val="100"/>
          <w:marBottom w:val="0"/>
          <w:divBdr>
            <w:top w:val="none" w:sz="0" w:space="0" w:color="auto"/>
            <w:left w:val="none" w:sz="0" w:space="0" w:color="auto"/>
            <w:bottom w:val="none" w:sz="0" w:space="0" w:color="auto"/>
            <w:right w:val="none" w:sz="0" w:space="0" w:color="auto"/>
          </w:divBdr>
        </w:div>
        <w:div w:id="819351171">
          <w:marLeft w:val="1800"/>
          <w:marRight w:val="0"/>
          <w:marTop w:val="100"/>
          <w:marBottom w:val="0"/>
          <w:divBdr>
            <w:top w:val="none" w:sz="0" w:space="0" w:color="auto"/>
            <w:left w:val="none" w:sz="0" w:space="0" w:color="auto"/>
            <w:bottom w:val="none" w:sz="0" w:space="0" w:color="auto"/>
            <w:right w:val="none" w:sz="0" w:space="0" w:color="auto"/>
          </w:divBdr>
        </w:div>
        <w:div w:id="213129846">
          <w:marLeft w:val="1080"/>
          <w:marRight w:val="0"/>
          <w:marTop w:val="100"/>
          <w:marBottom w:val="0"/>
          <w:divBdr>
            <w:top w:val="none" w:sz="0" w:space="0" w:color="auto"/>
            <w:left w:val="none" w:sz="0" w:space="0" w:color="auto"/>
            <w:bottom w:val="none" w:sz="0" w:space="0" w:color="auto"/>
            <w:right w:val="none" w:sz="0" w:space="0" w:color="auto"/>
          </w:divBdr>
        </w:div>
        <w:div w:id="1130587128">
          <w:marLeft w:val="1080"/>
          <w:marRight w:val="0"/>
          <w:marTop w:val="100"/>
          <w:marBottom w:val="0"/>
          <w:divBdr>
            <w:top w:val="none" w:sz="0" w:space="0" w:color="auto"/>
            <w:left w:val="none" w:sz="0" w:space="0" w:color="auto"/>
            <w:bottom w:val="none" w:sz="0" w:space="0" w:color="auto"/>
            <w:right w:val="none" w:sz="0" w:space="0" w:color="auto"/>
          </w:divBdr>
        </w:div>
        <w:div w:id="603225436">
          <w:marLeft w:val="360"/>
          <w:marRight w:val="0"/>
          <w:marTop w:val="200"/>
          <w:marBottom w:val="0"/>
          <w:divBdr>
            <w:top w:val="none" w:sz="0" w:space="0" w:color="auto"/>
            <w:left w:val="none" w:sz="0" w:space="0" w:color="auto"/>
            <w:bottom w:val="none" w:sz="0" w:space="0" w:color="auto"/>
            <w:right w:val="none" w:sz="0" w:space="0" w:color="auto"/>
          </w:divBdr>
        </w:div>
        <w:div w:id="1164589691">
          <w:marLeft w:val="1080"/>
          <w:marRight w:val="0"/>
          <w:marTop w:val="100"/>
          <w:marBottom w:val="0"/>
          <w:divBdr>
            <w:top w:val="none" w:sz="0" w:space="0" w:color="auto"/>
            <w:left w:val="none" w:sz="0" w:space="0" w:color="auto"/>
            <w:bottom w:val="none" w:sz="0" w:space="0" w:color="auto"/>
            <w:right w:val="none" w:sz="0" w:space="0" w:color="auto"/>
          </w:divBdr>
        </w:div>
        <w:div w:id="467432556">
          <w:marLeft w:val="360"/>
          <w:marRight w:val="0"/>
          <w:marTop w:val="200"/>
          <w:marBottom w:val="0"/>
          <w:divBdr>
            <w:top w:val="none" w:sz="0" w:space="0" w:color="auto"/>
            <w:left w:val="none" w:sz="0" w:space="0" w:color="auto"/>
            <w:bottom w:val="none" w:sz="0" w:space="0" w:color="auto"/>
            <w:right w:val="none" w:sz="0" w:space="0" w:color="auto"/>
          </w:divBdr>
        </w:div>
        <w:div w:id="15934885">
          <w:marLeft w:val="1080"/>
          <w:marRight w:val="0"/>
          <w:marTop w:val="100"/>
          <w:marBottom w:val="0"/>
          <w:divBdr>
            <w:top w:val="none" w:sz="0" w:space="0" w:color="auto"/>
            <w:left w:val="none" w:sz="0" w:space="0" w:color="auto"/>
            <w:bottom w:val="none" w:sz="0" w:space="0" w:color="auto"/>
            <w:right w:val="none" w:sz="0" w:space="0" w:color="auto"/>
          </w:divBdr>
        </w:div>
        <w:div w:id="1838766279">
          <w:marLeft w:val="1800"/>
          <w:marRight w:val="0"/>
          <w:marTop w:val="100"/>
          <w:marBottom w:val="0"/>
          <w:divBdr>
            <w:top w:val="none" w:sz="0" w:space="0" w:color="auto"/>
            <w:left w:val="none" w:sz="0" w:space="0" w:color="auto"/>
            <w:bottom w:val="none" w:sz="0" w:space="0" w:color="auto"/>
            <w:right w:val="none" w:sz="0" w:space="0" w:color="auto"/>
          </w:divBdr>
        </w:div>
        <w:div w:id="217788540">
          <w:marLeft w:val="1800"/>
          <w:marRight w:val="0"/>
          <w:marTop w:val="100"/>
          <w:marBottom w:val="0"/>
          <w:divBdr>
            <w:top w:val="none" w:sz="0" w:space="0" w:color="auto"/>
            <w:left w:val="none" w:sz="0" w:space="0" w:color="auto"/>
            <w:bottom w:val="none" w:sz="0" w:space="0" w:color="auto"/>
            <w:right w:val="none" w:sz="0" w:space="0" w:color="auto"/>
          </w:divBdr>
        </w:div>
        <w:div w:id="1385175653">
          <w:marLeft w:val="1800"/>
          <w:marRight w:val="0"/>
          <w:marTop w:val="100"/>
          <w:marBottom w:val="0"/>
          <w:divBdr>
            <w:top w:val="none" w:sz="0" w:space="0" w:color="auto"/>
            <w:left w:val="none" w:sz="0" w:space="0" w:color="auto"/>
            <w:bottom w:val="none" w:sz="0" w:space="0" w:color="auto"/>
            <w:right w:val="none" w:sz="0" w:space="0" w:color="auto"/>
          </w:divBdr>
        </w:div>
        <w:div w:id="131559263">
          <w:marLeft w:val="360"/>
          <w:marRight w:val="0"/>
          <w:marTop w:val="200"/>
          <w:marBottom w:val="0"/>
          <w:divBdr>
            <w:top w:val="none" w:sz="0" w:space="0" w:color="auto"/>
            <w:left w:val="none" w:sz="0" w:space="0" w:color="auto"/>
            <w:bottom w:val="none" w:sz="0" w:space="0" w:color="auto"/>
            <w:right w:val="none" w:sz="0" w:space="0" w:color="auto"/>
          </w:divBdr>
        </w:div>
        <w:div w:id="1301349353">
          <w:marLeft w:val="1080"/>
          <w:marRight w:val="0"/>
          <w:marTop w:val="200"/>
          <w:marBottom w:val="0"/>
          <w:divBdr>
            <w:top w:val="none" w:sz="0" w:space="0" w:color="auto"/>
            <w:left w:val="none" w:sz="0" w:space="0" w:color="auto"/>
            <w:bottom w:val="none" w:sz="0" w:space="0" w:color="auto"/>
            <w:right w:val="none" w:sz="0" w:space="0" w:color="auto"/>
          </w:divBdr>
        </w:div>
      </w:divsChild>
    </w:div>
    <w:div w:id="2146191113">
      <w:bodyDiv w:val="1"/>
      <w:marLeft w:val="0"/>
      <w:marRight w:val="0"/>
      <w:marTop w:val="0"/>
      <w:marBottom w:val="0"/>
      <w:divBdr>
        <w:top w:val="none" w:sz="0" w:space="0" w:color="auto"/>
        <w:left w:val="none" w:sz="0" w:space="0" w:color="auto"/>
        <w:bottom w:val="none" w:sz="0" w:space="0" w:color="auto"/>
        <w:right w:val="none" w:sz="0" w:space="0" w:color="auto"/>
      </w:divBdr>
      <w:divsChild>
        <w:div w:id="668560149">
          <w:marLeft w:val="547"/>
          <w:marRight w:val="0"/>
          <w:marTop w:val="86"/>
          <w:marBottom w:val="0"/>
          <w:divBdr>
            <w:top w:val="none" w:sz="0" w:space="0" w:color="auto"/>
            <w:left w:val="none" w:sz="0" w:space="0" w:color="auto"/>
            <w:bottom w:val="none" w:sz="0" w:space="0" w:color="auto"/>
            <w:right w:val="none" w:sz="0" w:space="0" w:color="auto"/>
          </w:divBdr>
        </w:div>
        <w:div w:id="203640420">
          <w:marLeft w:val="1166"/>
          <w:marRight w:val="0"/>
          <w:marTop w:val="72"/>
          <w:marBottom w:val="0"/>
          <w:divBdr>
            <w:top w:val="none" w:sz="0" w:space="0" w:color="auto"/>
            <w:left w:val="none" w:sz="0" w:space="0" w:color="auto"/>
            <w:bottom w:val="none" w:sz="0" w:space="0" w:color="auto"/>
            <w:right w:val="none" w:sz="0" w:space="0" w:color="auto"/>
          </w:divBdr>
        </w:div>
        <w:div w:id="713846524">
          <w:marLeft w:val="1800"/>
          <w:marRight w:val="0"/>
          <w:marTop w:val="62"/>
          <w:marBottom w:val="0"/>
          <w:divBdr>
            <w:top w:val="none" w:sz="0" w:space="0" w:color="auto"/>
            <w:left w:val="none" w:sz="0" w:space="0" w:color="auto"/>
            <w:bottom w:val="none" w:sz="0" w:space="0" w:color="auto"/>
            <w:right w:val="none" w:sz="0" w:space="0" w:color="auto"/>
          </w:divBdr>
        </w:div>
        <w:div w:id="1559975015">
          <w:marLeft w:val="2520"/>
          <w:marRight w:val="0"/>
          <w:marTop w:val="53"/>
          <w:marBottom w:val="0"/>
          <w:divBdr>
            <w:top w:val="none" w:sz="0" w:space="0" w:color="auto"/>
            <w:left w:val="none" w:sz="0" w:space="0" w:color="auto"/>
            <w:bottom w:val="none" w:sz="0" w:space="0" w:color="auto"/>
            <w:right w:val="none" w:sz="0" w:space="0" w:color="auto"/>
          </w:divBdr>
        </w:div>
        <w:div w:id="1144546014">
          <w:marLeft w:val="2520"/>
          <w:marRight w:val="0"/>
          <w:marTop w:val="53"/>
          <w:marBottom w:val="0"/>
          <w:divBdr>
            <w:top w:val="none" w:sz="0" w:space="0" w:color="auto"/>
            <w:left w:val="none" w:sz="0" w:space="0" w:color="auto"/>
            <w:bottom w:val="none" w:sz="0" w:space="0" w:color="auto"/>
            <w:right w:val="none" w:sz="0" w:space="0" w:color="auto"/>
          </w:divBdr>
        </w:div>
        <w:div w:id="1040015302">
          <w:marLeft w:val="2520"/>
          <w:marRight w:val="0"/>
          <w:marTop w:val="53"/>
          <w:marBottom w:val="0"/>
          <w:divBdr>
            <w:top w:val="none" w:sz="0" w:space="0" w:color="auto"/>
            <w:left w:val="none" w:sz="0" w:space="0" w:color="auto"/>
            <w:bottom w:val="none" w:sz="0" w:space="0" w:color="auto"/>
            <w:right w:val="none" w:sz="0" w:space="0" w:color="auto"/>
          </w:divBdr>
        </w:div>
        <w:div w:id="1077940005">
          <w:marLeft w:val="1800"/>
          <w:marRight w:val="0"/>
          <w:marTop w:val="62"/>
          <w:marBottom w:val="0"/>
          <w:divBdr>
            <w:top w:val="none" w:sz="0" w:space="0" w:color="auto"/>
            <w:left w:val="none" w:sz="0" w:space="0" w:color="auto"/>
            <w:bottom w:val="none" w:sz="0" w:space="0" w:color="auto"/>
            <w:right w:val="none" w:sz="0" w:space="0" w:color="auto"/>
          </w:divBdr>
        </w:div>
        <w:div w:id="830678402">
          <w:marLeft w:val="1166"/>
          <w:marRight w:val="0"/>
          <w:marTop w:val="72"/>
          <w:marBottom w:val="0"/>
          <w:divBdr>
            <w:top w:val="none" w:sz="0" w:space="0" w:color="auto"/>
            <w:left w:val="none" w:sz="0" w:space="0" w:color="auto"/>
            <w:bottom w:val="none" w:sz="0" w:space="0" w:color="auto"/>
            <w:right w:val="none" w:sz="0" w:space="0" w:color="auto"/>
          </w:divBdr>
        </w:div>
        <w:div w:id="722757614">
          <w:marLeft w:val="1800"/>
          <w:marRight w:val="0"/>
          <w:marTop w:val="62"/>
          <w:marBottom w:val="0"/>
          <w:divBdr>
            <w:top w:val="none" w:sz="0" w:space="0" w:color="auto"/>
            <w:left w:val="none" w:sz="0" w:space="0" w:color="auto"/>
            <w:bottom w:val="none" w:sz="0" w:space="0" w:color="auto"/>
            <w:right w:val="none" w:sz="0" w:space="0" w:color="auto"/>
          </w:divBdr>
        </w:div>
        <w:div w:id="1513303520">
          <w:marLeft w:val="1800"/>
          <w:marRight w:val="0"/>
          <w:marTop w:val="62"/>
          <w:marBottom w:val="0"/>
          <w:divBdr>
            <w:top w:val="none" w:sz="0" w:space="0" w:color="auto"/>
            <w:left w:val="none" w:sz="0" w:space="0" w:color="auto"/>
            <w:bottom w:val="none" w:sz="0" w:space="0" w:color="auto"/>
            <w:right w:val="none" w:sz="0" w:space="0" w:color="auto"/>
          </w:divBdr>
        </w:div>
        <w:div w:id="406849141">
          <w:marLeft w:val="1166"/>
          <w:marRight w:val="0"/>
          <w:marTop w:val="72"/>
          <w:marBottom w:val="0"/>
          <w:divBdr>
            <w:top w:val="none" w:sz="0" w:space="0" w:color="auto"/>
            <w:left w:val="none" w:sz="0" w:space="0" w:color="auto"/>
            <w:bottom w:val="none" w:sz="0" w:space="0" w:color="auto"/>
            <w:right w:val="none" w:sz="0" w:space="0" w:color="auto"/>
          </w:divBdr>
        </w:div>
        <w:div w:id="757409575">
          <w:marLeft w:val="1800"/>
          <w:marRight w:val="0"/>
          <w:marTop w:val="62"/>
          <w:marBottom w:val="0"/>
          <w:divBdr>
            <w:top w:val="none" w:sz="0" w:space="0" w:color="auto"/>
            <w:left w:val="none" w:sz="0" w:space="0" w:color="auto"/>
            <w:bottom w:val="none" w:sz="0" w:space="0" w:color="auto"/>
            <w:right w:val="none" w:sz="0" w:space="0" w:color="auto"/>
          </w:divBdr>
        </w:div>
        <w:div w:id="374432510">
          <w:marLeft w:val="1166"/>
          <w:marRight w:val="0"/>
          <w:marTop w:val="72"/>
          <w:marBottom w:val="0"/>
          <w:divBdr>
            <w:top w:val="none" w:sz="0" w:space="0" w:color="auto"/>
            <w:left w:val="none" w:sz="0" w:space="0" w:color="auto"/>
            <w:bottom w:val="none" w:sz="0" w:space="0" w:color="auto"/>
            <w:right w:val="none" w:sz="0" w:space="0" w:color="auto"/>
          </w:divBdr>
        </w:div>
        <w:div w:id="388961375">
          <w:marLeft w:val="1800"/>
          <w:marRight w:val="0"/>
          <w:marTop w:val="62"/>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2</TotalTime>
  <Pages>8</Pages>
  <Words>2846</Words>
  <Characters>16227</Characters>
  <Application>Microsoft Office Word</Application>
  <DocSecurity>0</DocSecurity>
  <Lines>135</Lines>
  <Paragraphs>38</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19035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Apple, Jerry Cui</cp:lastModifiedBy>
  <cp:revision>3</cp:revision>
  <cp:lastPrinted>2016-08-05T18:54:00Z</cp:lastPrinted>
  <dcterms:created xsi:type="dcterms:W3CDTF">2022-01-05T21:25:00Z</dcterms:created>
  <dcterms:modified xsi:type="dcterms:W3CDTF">2022-01-10T20:58:00Z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